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B0" w:rsidRDefault="00E850B0" w:rsidP="00E850B0">
      <w:pPr>
        <w:pStyle w:val="NormalWeb"/>
        <w:rPr>
          <w:rFonts w:ascii="Arial" w:hAnsi="Arial" w:cs="Arial"/>
          <w:color w:val="212121"/>
          <w:shd w:val="clear" w:color="auto" w:fill="FFFFFF"/>
        </w:rPr>
      </w:pPr>
      <w:r>
        <w:rPr>
          <w:rFonts w:ascii="Arial" w:hAnsi="Arial" w:cs="Arial"/>
          <w:color w:val="212121"/>
          <w:shd w:val="clear" w:color="auto" w:fill="FFFFFF"/>
        </w:rPr>
        <w:t xml:space="preserve">Brasil - </w:t>
      </w:r>
      <w:proofErr w:type="spellStart"/>
      <w:r>
        <w:rPr>
          <w:rFonts w:ascii="Arial" w:hAnsi="Arial" w:cs="Arial"/>
          <w:color w:val="212121"/>
          <w:shd w:val="clear" w:color="auto" w:fill="FFFFFF"/>
        </w:rPr>
        <w:t>Exame</w:t>
      </w:r>
      <w:proofErr w:type="spellEnd"/>
      <w:r>
        <w:rPr>
          <w:rFonts w:ascii="Arial" w:hAnsi="Arial" w:cs="Arial"/>
          <w:color w:val="212121"/>
          <w:shd w:val="clear" w:color="auto" w:fill="FFFFFF"/>
        </w:rPr>
        <w:t xml:space="preserve"> (Online) - Economía </w:t>
      </w:r>
    </w:p>
    <w:p w:rsidR="00E850B0" w:rsidRDefault="00E850B0" w:rsidP="00E850B0">
      <w:pPr>
        <w:pStyle w:val="NormalWeb"/>
        <w:rPr>
          <w:rFonts w:ascii="Arial" w:hAnsi="Arial" w:cs="Arial"/>
          <w:color w:val="212121"/>
          <w:shd w:val="clear" w:color="auto" w:fill="FFFFFF"/>
        </w:rPr>
      </w:pPr>
      <w:r>
        <w:rPr>
          <w:rFonts w:ascii="Arial" w:hAnsi="Arial" w:cs="Arial"/>
          <w:color w:val="212121"/>
          <w:shd w:val="clear" w:color="auto" w:fill="FFFFFF"/>
        </w:rPr>
        <w:t xml:space="preserve">La propuesta de la UE para un acuerdo agrícola con Mercosur preocupa a Brasil   </w:t>
      </w:r>
    </w:p>
    <w:p w:rsidR="00E850B0" w:rsidRDefault="00E850B0" w:rsidP="00E850B0">
      <w:pPr>
        <w:pStyle w:val="NormalWeb"/>
        <w:rPr>
          <w:rFonts w:ascii="Arial" w:hAnsi="Arial" w:cs="Arial"/>
          <w:color w:val="212121"/>
          <w:shd w:val="clear" w:color="auto" w:fill="FFFFFF"/>
        </w:rPr>
      </w:pPr>
      <w:r>
        <w:rPr>
          <w:rFonts w:ascii="Arial" w:hAnsi="Arial" w:cs="Arial"/>
          <w:color w:val="212121"/>
          <w:shd w:val="clear" w:color="auto" w:fill="FFFFFF"/>
        </w:rPr>
        <w:t xml:space="preserve">El martes, la UE presentó sus propuestas de cuotas de importación de etanol y carne, dentro de las negociaciones del acuerdo de libre comercio entre los bloques   </w:t>
      </w:r>
    </w:p>
    <w:p w:rsidR="00E850B0" w:rsidRDefault="00E850B0" w:rsidP="00E850B0">
      <w:pPr>
        <w:pStyle w:val="NormalWeb"/>
        <w:rPr>
          <w:rFonts w:ascii="Arial" w:hAnsi="Arial" w:cs="Arial"/>
          <w:color w:val="212121"/>
          <w:shd w:val="clear" w:color="auto" w:fill="FFFFFF"/>
        </w:rPr>
      </w:pPr>
      <w:r>
        <w:rPr>
          <w:rFonts w:ascii="Arial" w:hAnsi="Arial" w:cs="Arial"/>
          <w:color w:val="212121"/>
          <w:shd w:val="clear" w:color="auto" w:fill="FFFFFF"/>
        </w:rPr>
        <w:t xml:space="preserve">Etanol: el diputado cree que Brasil corre el riesgo de quedarse fuera del circuito de exportación a la Unión Europea </w:t>
      </w:r>
    </w:p>
    <w:p w:rsidR="00E850B0" w:rsidRDefault="00E850B0" w:rsidP="00E850B0">
      <w:pPr>
        <w:pStyle w:val="NormalWeb"/>
      </w:pPr>
      <w:r>
        <w:rPr>
          <w:rFonts w:ascii="Arial" w:hAnsi="Arial" w:cs="Arial"/>
          <w:color w:val="212121"/>
          <w:shd w:val="clear" w:color="auto" w:fill="FFFFFF"/>
        </w:rPr>
        <w:t xml:space="preserve">Las propuestas de la Unión Europea para el acuerdo agrícola con el Mercosur están por debajo de lo esperado y preocupan al sector agropecuario brasileño, afirmó este miércoles el Frente Parlamentario de la Agropecuaria (FPA). El martes, la Unión Europea presentó sus propuestas de cuotas de importación de etanol y carne, dentro de las negociaciones del acuerdo de libre comercio entre los dos bloques, pero las cifras están muy por debajo de los parámetros establecidos como aceptables por el Mercosur para iniciar las negociaciones conversaciones, dijo a Reuters una fuente que acompaña las negociaciones. Según el presidente de la FPA, el diputado federal </w:t>
      </w:r>
      <w:proofErr w:type="spellStart"/>
      <w:r>
        <w:rPr>
          <w:rFonts w:ascii="Arial" w:hAnsi="Arial" w:cs="Arial"/>
          <w:color w:val="212121"/>
          <w:shd w:val="clear" w:color="auto" w:fill="FFFFFF"/>
        </w:rPr>
        <w:t>Nilson</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Leitão</w:t>
      </w:r>
      <w:proofErr w:type="spellEnd"/>
      <w:r>
        <w:rPr>
          <w:rFonts w:ascii="Arial" w:hAnsi="Arial" w:cs="Arial"/>
          <w:color w:val="212121"/>
          <w:shd w:val="clear" w:color="auto" w:fill="FFFFFF"/>
        </w:rPr>
        <w:t xml:space="preserve"> (PSDB-MT), Brasil llega a pagar tarifas por encima del 75 por ciento para algunos productos, lo que impide el acceso al mercado. Para él, si las tarifas no se restablecen, Brasil corre el riesgo de quedarse fuera del circuito de exportación a la Unión Europea. Es una cuenta lógica. Si la reducción de la oferta agrícola y el aumento o incluso el mantenimiento de las tarifas, nuestros productores no van a poder seguir el ritmo de las exportaciones, destacó en una nota. Según </w:t>
      </w:r>
      <w:proofErr w:type="spellStart"/>
      <w:r>
        <w:rPr>
          <w:rFonts w:ascii="Arial" w:hAnsi="Arial" w:cs="Arial"/>
          <w:color w:val="212121"/>
          <w:shd w:val="clear" w:color="auto" w:fill="FFFFFF"/>
        </w:rPr>
        <w:t>Leitão</w:t>
      </w:r>
      <w:proofErr w:type="spellEnd"/>
      <w:r>
        <w:rPr>
          <w:rFonts w:ascii="Arial" w:hAnsi="Arial" w:cs="Arial"/>
          <w:color w:val="212121"/>
          <w:shd w:val="clear" w:color="auto" w:fill="FFFFFF"/>
        </w:rPr>
        <w:t xml:space="preserve">, la Unión Europea es el segundo mayor </w:t>
      </w:r>
      <w:proofErr w:type="gramStart"/>
      <w:r>
        <w:rPr>
          <w:rFonts w:ascii="Arial" w:hAnsi="Arial" w:cs="Arial"/>
          <w:color w:val="212121"/>
          <w:shd w:val="clear" w:color="auto" w:fill="FFFFFF"/>
        </w:rPr>
        <w:t>mercado</w:t>
      </w:r>
      <w:proofErr w:type="gramEnd"/>
      <w:r>
        <w:rPr>
          <w:rFonts w:ascii="Arial" w:hAnsi="Arial" w:cs="Arial"/>
          <w:color w:val="212121"/>
          <w:shd w:val="clear" w:color="auto" w:fill="FFFFFF"/>
        </w:rPr>
        <w:t xml:space="preserve"> para las exportaciones agropecuarias de Brasil. En 2016, el bloque fue destino del 19,6 por ciento de las ventas brasileñas, subrayó el diputado, con ingresos de 16.700 millones de dólares.</w:t>
      </w:r>
    </w:p>
    <w:p w:rsidR="006C24FF" w:rsidRDefault="006C24FF"/>
    <w:sectPr w:rsidR="006C24FF" w:rsidSect="006C24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E850B0"/>
    <w:rsid w:val="006C24FF"/>
    <w:rsid w:val="00843817"/>
    <w:rsid w:val="00935D71"/>
    <w:rsid w:val="00E850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4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850B0"/>
    <w:pPr>
      <w:spacing w:before="100" w:beforeAutospacing="1" w:after="100" w:afterAutospacing="1" w:line="240" w:lineRule="auto"/>
    </w:pPr>
    <w:rPr>
      <w:rFonts w:ascii="Times New Roman" w:hAnsi="Times New Roman" w:cs="Times New Roman"/>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11457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1518</Characters>
  <Application>Microsoft Office Word</Application>
  <DocSecurity>0</DocSecurity>
  <Lines>12</Lines>
  <Paragraphs>3</Paragraphs>
  <ScaleCrop>false</ScaleCrop>
  <Company>ADIMRA</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dc:creator>
  <cp:lastModifiedBy>Rodriguez</cp:lastModifiedBy>
  <cp:revision>1</cp:revision>
  <dcterms:created xsi:type="dcterms:W3CDTF">2017-10-05T14:24:00Z</dcterms:created>
  <dcterms:modified xsi:type="dcterms:W3CDTF">2017-10-05T14:26:00Z</dcterms:modified>
</cp:coreProperties>
</file>