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33" w:rsidRDefault="00191433">
      <w:pPr>
        <w:jc w:val="center"/>
        <w:rPr>
          <w:b/>
          <w:bCs/>
          <w:sz w:val="22"/>
          <w:szCs w:val="22"/>
        </w:rPr>
      </w:pPr>
      <w:bookmarkStart w:id="0" w:name="_GoBack"/>
      <w:bookmarkEnd w:id="0"/>
    </w:p>
    <w:p w:rsidR="00191433" w:rsidRDefault="00191433">
      <w:pPr>
        <w:jc w:val="center"/>
        <w:rPr>
          <w:b/>
          <w:bCs/>
          <w:sz w:val="22"/>
          <w:szCs w:val="22"/>
        </w:rPr>
      </w:pPr>
      <w:r>
        <w:rPr>
          <w:b/>
          <w:bCs/>
          <w:sz w:val="22"/>
          <w:szCs w:val="22"/>
        </w:rPr>
        <w:t>ACUERDO DE ALCANCE PARCIAL DE COMPLEMENTACIÓN ECONÓMICA N° 68</w:t>
      </w:r>
    </w:p>
    <w:p w:rsidR="00191433" w:rsidRDefault="00191433">
      <w:pPr>
        <w:jc w:val="center"/>
        <w:rPr>
          <w:b/>
          <w:bCs/>
          <w:sz w:val="22"/>
          <w:szCs w:val="22"/>
        </w:rPr>
      </w:pPr>
      <w:r>
        <w:rPr>
          <w:b/>
          <w:bCs/>
          <w:sz w:val="22"/>
          <w:szCs w:val="22"/>
        </w:rPr>
        <w:t xml:space="preserve">ENTRE LA REPÚBLICA ARGENTINA Y </w:t>
      </w:r>
    </w:p>
    <w:p w:rsidR="00191433" w:rsidRDefault="00191433">
      <w:pPr>
        <w:jc w:val="center"/>
        <w:rPr>
          <w:b/>
          <w:bCs/>
          <w:sz w:val="22"/>
          <w:szCs w:val="22"/>
        </w:rPr>
      </w:pPr>
      <w:r>
        <w:rPr>
          <w:b/>
          <w:bCs/>
          <w:sz w:val="22"/>
          <w:szCs w:val="22"/>
        </w:rPr>
        <w:t>LA REPÚBLICA BOLIVARIANA DE VENEZUELA</w:t>
      </w:r>
    </w:p>
    <w:p w:rsidR="00191433" w:rsidRDefault="00191433">
      <w:pPr>
        <w:shd w:val="clear" w:color="auto" w:fill="FFFFFF"/>
        <w:jc w:val="both"/>
        <w:rPr>
          <w:sz w:val="22"/>
          <w:szCs w:val="22"/>
        </w:rPr>
      </w:pPr>
    </w:p>
    <w:p w:rsidR="00191433" w:rsidRDefault="00191433">
      <w:pPr>
        <w:shd w:val="clear" w:color="auto" w:fill="FFFFFF"/>
        <w:jc w:val="both"/>
        <w:rPr>
          <w:sz w:val="22"/>
          <w:szCs w:val="22"/>
        </w:rPr>
      </w:pPr>
    </w:p>
    <w:p w:rsidR="00191433" w:rsidRDefault="00191433">
      <w:pPr>
        <w:shd w:val="clear" w:color="auto" w:fill="FFFFFF"/>
        <w:ind w:firstLine="614"/>
        <w:jc w:val="both"/>
        <w:rPr>
          <w:sz w:val="22"/>
          <w:szCs w:val="22"/>
        </w:rPr>
      </w:pPr>
      <w:r>
        <w:rPr>
          <w:sz w:val="22"/>
          <w:szCs w:val="22"/>
        </w:rPr>
        <w:t>Los Plenipotenciarios de la República Argentina y de la República Bolivariana de Venezuela, acreditados por sus respectivos Gobiernos según poderes que fueron otorgados en buena y debida forma, depositados oportunamente en la Secretaría General de la Asociación Latinoamericana de Integración (ALADI),</w:t>
      </w:r>
    </w:p>
    <w:p w:rsidR="00191433" w:rsidRDefault="00191433">
      <w:pPr>
        <w:shd w:val="clear" w:color="auto" w:fill="FFFFFF"/>
        <w:rPr>
          <w:b/>
          <w:bCs/>
          <w:spacing w:val="-1"/>
          <w:sz w:val="22"/>
          <w:szCs w:val="22"/>
        </w:rPr>
      </w:pPr>
    </w:p>
    <w:p w:rsidR="00191433" w:rsidRDefault="00191433">
      <w:pPr>
        <w:shd w:val="clear" w:color="auto" w:fill="FFFFFF"/>
        <w:ind w:firstLine="619"/>
        <w:jc w:val="both"/>
        <w:rPr>
          <w:sz w:val="22"/>
          <w:szCs w:val="22"/>
        </w:rPr>
      </w:pPr>
      <w:r>
        <w:rPr>
          <w:b/>
          <w:bCs/>
          <w:spacing w:val="-1"/>
          <w:sz w:val="22"/>
          <w:szCs w:val="22"/>
        </w:rPr>
        <w:t xml:space="preserve">REAFIRMANDO </w:t>
      </w:r>
      <w:r>
        <w:rPr>
          <w:spacing w:val="-1"/>
          <w:sz w:val="22"/>
          <w:szCs w:val="22"/>
        </w:rPr>
        <w:t>los principios y objetivos del Tratado de Montevideo 1980 y el Tratado de Asunción de 1991;</w:t>
      </w:r>
    </w:p>
    <w:p w:rsidR="00191433" w:rsidRDefault="00191433">
      <w:pPr>
        <w:shd w:val="clear" w:color="auto" w:fill="FFFFFF"/>
        <w:ind w:right="10"/>
        <w:jc w:val="both"/>
        <w:rPr>
          <w:b/>
          <w:bCs/>
          <w:sz w:val="22"/>
          <w:szCs w:val="22"/>
        </w:rPr>
      </w:pPr>
    </w:p>
    <w:p w:rsidR="00191433" w:rsidRDefault="00191433">
      <w:pPr>
        <w:shd w:val="clear" w:color="auto" w:fill="FFFFFF"/>
        <w:ind w:right="10" w:firstLine="638"/>
        <w:jc w:val="both"/>
        <w:rPr>
          <w:sz w:val="22"/>
          <w:szCs w:val="22"/>
        </w:rPr>
      </w:pPr>
      <w:r>
        <w:rPr>
          <w:b/>
          <w:bCs/>
          <w:sz w:val="22"/>
          <w:szCs w:val="22"/>
        </w:rPr>
        <w:t xml:space="preserve">CONSIDERANDO </w:t>
      </w:r>
      <w:r>
        <w:rPr>
          <w:sz w:val="22"/>
          <w:szCs w:val="22"/>
        </w:rPr>
        <w:t xml:space="preserve">la importancia de la integración y complementariedad económica, entre ambas Partes, para la consolidación del proceso de integración de </w:t>
      </w:r>
      <w:r>
        <w:rPr>
          <w:spacing w:val="-2"/>
          <w:sz w:val="22"/>
          <w:szCs w:val="22"/>
        </w:rPr>
        <w:t>América del Sur, en el contexto de la integración latinoamericana;</w:t>
      </w:r>
    </w:p>
    <w:p w:rsidR="00191433" w:rsidRDefault="00191433">
      <w:pPr>
        <w:shd w:val="clear" w:color="auto" w:fill="FFFFFF"/>
        <w:ind w:right="14"/>
        <w:jc w:val="both"/>
        <w:rPr>
          <w:b/>
          <w:bCs/>
          <w:sz w:val="22"/>
          <w:szCs w:val="22"/>
        </w:rPr>
      </w:pPr>
    </w:p>
    <w:p w:rsidR="00191433" w:rsidRDefault="00191433">
      <w:pPr>
        <w:shd w:val="clear" w:color="auto" w:fill="FFFFFF"/>
        <w:ind w:right="14" w:firstLine="653"/>
        <w:jc w:val="both"/>
        <w:rPr>
          <w:sz w:val="22"/>
          <w:szCs w:val="22"/>
        </w:rPr>
      </w:pPr>
      <w:r>
        <w:rPr>
          <w:b/>
          <w:bCs/>
          <w:sz w:val="22"/>
          <w:szCs w:val="22"/>
        </w:rPr>
        <w:t xml:space="preserve">REAFIRMANDO </w:t>
      </w:r>
      <w:r>
        <w:rPr>
          <w:sz w:val="22"/>
          <w:szCs w:val="22"/>
        </w:rPr>
        <w:t xml:space="preserve">que el proceso de integración debe ser un instrumento para </w:t>
      </w:r>
      <w:r>
        <w:rPr>
          <w:spacing w:val="-3"/>
          <w:sz w:val="22"/>
          <w:szCs w:val="22"/>
        </w:rPr>
        <w:t xml:space="preserve">promover el desarrollo integral, enfrentar la pobreza y la exclusión social y basado en la </w:t>
      </w:r>
      <w:r>
        <w:rPr>
          <w:sz w:val="22"/>
          <w:szCs w:val="22"/>
        </w:rPr>
        <w:t>complementación, la solidaridad y la cooperación;</w:t>
      </w:r>
    </w:p>
    <w:p w:rsidR="00191433" w:rsidRDefault="00191433">
      <w:pPr>
        <w:shd w:val="clear" w:color="auto" w:fill="FFFFFF"/>
        <w:ind w:right="34"/>
        <w:jc w:val="both"/>
        <w:rPr>
          <w:b/>
          <w:bCs/>
          <w:spacing w:val="-2"/>
          <w:sz w:val="22"/>
          <w:szCs w:val="22"/>
        </w:rPr>
      </w:pPr>
    </w:p>
    <w:p w:rsidR="00191433" w:rsidRDefault="00191433">
      <w:pPr>
        <w:shd w:val="clear" w:color="auto" w:fill="FFFFFF"/>
        <w:ind w:right="14" w:firstLine="653"/>
        <w:jc w:val="both"/>
        <w:rPr>
          <w:sz w:val="22"/>
          <w:szCs w:val="22"/>
        </w:rPr>
      </w:pPr>
      <w:r>
        <w:rPr>
          <w:b/>
          <w:bCs/>
          <w:sz w:val="22"/>
          <w:szCs w:val="22"/>
        </w:rPr>
        <w:t xml:space="preserve">RECONOCIENDO </w:t>
      </w:r>
      <w:r>
        <w:rPr>
          <w:sz w:val="22"/>
          <w:szCs w:val="22"/>
        </w:rPr>
        <w:t>los principios de igualdad, flexibilidad y equilibrio, así como las asimetrías, la necesidad del tratamiento diferencial, y los principios de seguridad alimentaria, medios de subsistencia y desarrollo rural integral;</w:t>
      </w:r>
    </w:p>
    <w:p w:rsidR="00191433" w:rsidRDefault="00191433">
      <w:pPr>
        <w:shd w:val="clear" w:color="auto" w:fill="FFFFFF"/>
        <w:ind w:right="14" w:firstLine="653"/>
        <w:jc w:val="both"/>
        <w:rPr>
          <w:sz w:val="22"/>
          <w:szCs w:val="22"/>
        </w:rPr>
      </w:pPr>
    </w:p>
    <w:p w:rsidR="00191433" w:rsidRDefault="00191433">
      <w:pPr>
        <w:shd w:val="clear" w:color="auto" w:fill="FFFFFF"/>
        <w:ind w:right="14" w:firstLine="653"/>
        <w:jc w:val="both"/>
        <w:rPr>
          <w:sz w:val="22"/>
          <w:szCs w:val="22"/>
        </w:rPr>
      </w:pPr>
      <w:r>
        <w:rPr>
          <w:b/>
          <w:bCs/>
          <w:sz w:val="22"/>
          <w:szCs w:val="22"/>
        </w:rPr>
        <w:t>RECORDANDO</w:t>
      </w:r>
      <w:r>
        <w:rPr>
          <w:sz w:val="22"/>
          <w:szCs w:val="22"/>
        </w:rPr>
        <w:t xml:space="preserve"> que el Protocolo de Adhesión de la República Bolivariana de Venezuela al MERCOSUR, suscripto en 2006, estableció un programa de liberalización comercial de cumplimiento progresivo en base a los cronogramas que serían definidos por el Grupo de Trabajo creado por dicho instrumento;</w:t>
      </w:r>
    </w:p>
    <w:p w:rsidR="00191433" w:rsidRDefault="00191433">
      <w:pPr>
        <w:shd w:val="clear" w:color="auto" w:fill="FFFFFF"/>
        <w:ind w:right="14" w:firstLine="653"/>
        <w:jc w:val="both"/>
        <w:rPr>
          <w:sz w:val="22"/>
          <w:szCs w:val="22"/>
        </w:rPr>
      </w:pPr>
    </w:p>
    <w:p w:rsidR="00191433" w:rsidRDefault="00191433">
      <w:pPr>
        <w:shd w:val="clear" w:color="auto" w:fill="FFFFFF"/>
        <w:ind w:right="14" w:firstLine="653"/>
        <w:jc w:val="both"/>
        <w:rPr>
          <w:b/>
          <w:bCs/>
          <w:sz w:val="22"/>
          <w:szCs w:val="22"/>
        </w:rPr>
      </w:pPr>
      <w:r>
        <w:rPr>
          <w:b/>
          <w:bCs/>
          <w:sz w:val="22"/>
          <w:szCs w:val="22"/>
        </w:rPr>
        <w:t xml:space="preserve">RECONOCIENDO </w:t>
      </w:r>
      <w:r>
        <w:rPr>
          <w:sz w:val="22"/>
          <w:szCs w:val="22"/>
        </w:rPr>
        <w:t>que la tardía entrada en vigor del mencionado Protocolo de Adhesión hace necesario proceder a la adecuación de los plazos máximos y condiciones para la implementación de sus disposiciones;</w:t>
      </w:r>
    </w:p>
    <w:p w:rsidR="00191433" w:rsidRDefault="00191433">
      <w:pPr>
        <w:shd w:val="clear" w:color="auto" w:fill="FFFFFF"/>
        <w:ind w:right="14" w:firstLine="653"/>
        <w:jc w:val="both"/>
        <w:rPr>
          <w:b/>
          <w:bCs/>
          <w:sz w:val="22"/>
          <w:szCs w:val="22"/>
        </w:rPr>
      </w:pPr>
    </w:p>
    <w:p w:rsidR="00191433" w:rsidRDefault="00191433">
      <w:pPr>
        <w:shd w:val="clear" w:color="auto" w:fill="FFFFFF"/>
        <w:ind w:right="14" w:firstLine="653"/>
        <w:jc w:val="both"/>
        <w:rPr>
          <w:sz w:val="22"/>
          <w:szCs w:val="22"/>
        </w:rPr>
      </w:pPr>
      <w:r>
        <w:rPr>
          <w:b/>
          <w:bCs/>
          <w:sz w:val="22"/>
          <w:szCs w:val="22"/>
        </w:rPr>
        <w:t xml:space="preserve">CONSIDERANDO </w:t>
      </w:r>
      <w:r>
        <w:rPr>
          <w:sz w:val="22"/>
          <w:szCs w:val="22"/>
        </w:rPr>
        <w:t>el acuerdo alcanzado entre las Partes en relación a los Programas de Liberalización Comercial, previstos en el artículo 5° del “Protocolo de Adhesión de la República Bolivariana de Venezuela al MERCOSUR”;</w:t>
      </w:r>
    </w:p>
    <w:p w:rsidR="00191433" w:rsidRDefault="00191433">
      <w:pPr>
        <w:shd w:val="clear" w:color="auto" w:fill="FFFFFF"/>
        <w:ind w:right="14" w:firstLine="653"/>
        <w:jc w:val="both"/>
        <w:rPr>
          <w:sz w:val="22"/>
          <w:szCs w:val="22"/>
        </w:rPr>
      </w:pPr>
    </w:p>
    <w:p w:rsidR="00191433" w:rsidRDefault="00191433">
      <w:pPr>
        <w:shd w:val="clear" w:color="auto" w:fill="FFFFFF"/>
        <w:ind w:right="14" w:firstLine="653"/>
        <w:jc w:val="both"/>
        <w:rPr>
          <w:sz w:val="22"/>
          <w:szCs w:val="22"/>
        </w:rPr>
      </w:pPr>
      <w:r>
        <w:rPr>
          <w:b/>
          <w:bCs/>
          <w:spacing w:val="-2"/>
          <w:sz w:val="22"/>
          <w:szCs w:val="22"/>
        </w:rPr>
        <w:t>RECONOCIENDO</w:t>
      </w:r>
      <w:r>
        <w:rPr>
          <w:spacing w:val="-2"/>
          <w:sz w:val="22"/>
          <w:szCs w:val="22"/>
        </w:rPr>
        <w:t xml:space="preserve"> que la aplicación de los criterios y disposiciones pertinentes del Acuerdo de Complementación Económica </w:t>
      </w:r>
      <w:r>
        <w:rPr>
          <w:spacing w:val="-1"/>
          <w:sz w:val="22"/>
          <w:szCs w:val="22"/>
        </w:rPr>
        <w:t xml:space="preserve">N° 59 coadyuvará al cumplimiento del compromiso contraído por las Partes en virtud del mencionado artículo </w:t>
      </w:r>
      <w:r>
        <w:rPr>
          <w:sz w:val="22"/>
          <w:szCs w:val="22"/>
        </w:rPr>
        <w:t>5° del “Protocolo de Adhesión de la República Bolivariana de Venezuela al MERCOSUR”;</w:t>
      </w:r>
    </w:p>
    <w:p w:rsidR="00191433" w:rsidRDefault="00191433">
      <w:pPr>
        <w:shd w:val="clear" w:color="auto" w:fill="FFFFFF"/>
        <w:rPr>
          <w:b/>
          <w:bCs/>
          <w:sz w:val="22"/>
          <w:szCs w:val="22"/>
        </w:rPr>
      </w:pPr>
    </w:p>
    <w:p w:rsidR="00191433" w:rsidRDefault="00191433">
      <w:pPr>
        <w:shd w:val="clear" w:color="auto" w:fill="FFFFFF"/>
        <w:ind w:right="14" w:firstLine="653"/>
        <w:jc w:val="both"/>
        <w:rPr>
          <w:spacing w:val="-2"/>
          <w:sz w:val="22"/>
          <w:szCs w:val="22"/>
        </w:rPr>
      </w:pPr>
      <w:r>
        <w:rPr>
          <w:b/>
          <w:bCs/>
          <w:spacing w:val="-2"/>
          <w:sz w:val="22"/>
          <w:szCs w:val="22"/>
        </w:rPr>
        <w:t>CONVIENEN</w:t>
      </w:r>
      <w:r>
        <w:rPr>
          <w:spacing w:val="-2"/>
          <w:sz w:val="22"/>
          <w:szCs w:val="22"/>
        </w:rPr>
        <w:t xml:space="preserve"> celebrar el presente Acuerdo de Alcance Parcial, al amparo del Tratado de Montevideo 1980, el cual se regirá por las siguientes cláusulas,</w:t>
      </w:r>
    </w:p>
    <w:p w:rsidR="00191433" w:rsidRDefault="00191433">
      <w:pPr>
        <w:shd w:val="clear" w:color="auto" w:fill="FFFFFF"/>
        <w:ind w:right="43"/>
        <w:jc w:val="both"/>
        <w:rPr>
          <w:sz w:val="22"/>
          <w:szCs w:val="22"/>
        </w:rPr>
      </w:pPr>
    </w:p>
    <w:p w:rsidR="00191433" w:rsidRDefault="00191433">
      <w:pPr>
        <w:widowControl/>
        <w:autoSpaceDE/>
        <w:autoSpaceDN/>
        <w:adjustRightInd/>
        <w:spacing w:line="276" w:lineRule="auto"/>
        <w:rPr>
          <w:b/>
          <w:bCs/>
          <w:sz w:val="22"/>
          <w:szCs w:val="22"/>
        </w:rPr>
      </w:pPr>
      <w:r>
        <w:rPr>
          <w:b/>
          <w:bCs/>
          <w:sz w:val="22"/>
          <w:szCs w:val="22"/>
        </w:rPr>
        <w:br w:type="page"/>
      </w:r>
    </w:p>
    <w:p w:rsidR="00191433" w:rsidRDefault="00191433">
      <w:pPr>
        <w:shd w:val="clear" w:color="auto" w:fill="FFFFFF"/>
        <w:ind w:right="43"/>
        <w:jc w:val="center"/>
        <w:rPr>
          <w:b/>
          <w:bCs/>
          <w:sz w:val="22"/>
          <w:szCs w:val="22"/>
        </w:rPr>
      </w:pPr>
    </w:p>
    <w:p w:rsidR="00191433" w:rsidRDefault="00191433">
      <w:pPr>
        <w:shd w:val="clear" w:color="auto" w:fill="FFFFFF"/>
        <w:ind w:right="43"/>
        <w:jc w:val="center"/>
        <w:rPr>
          <w:b/>
          <w:bCs/>
          <w:sz w:val="22"/>
          <w:szCs w:val="22"/>
        </w:rPr>
      </w:pPr>
      <w:r>
        <w:rPr>
          <w:b/>
          <w:bCs/>
          <w:sz w:val="22"/>
          <w:szCs w:val="22"/>
        </w:rPr>
        <w:t>ARTICULO 1</w:t>
      </w:r>
    </w:p>
    <w:p w:rsidR="00191433" w:rsidRDefault="00191433">
      <w:pPr>
        <w:shd w:val="clear" w:color="auto" w:fill="FFFFFF"/>
        <w:ind w:right="43"/>
        <w:jc w:val="center"/>
        <w:rPr>
          <w:b/>
          <w:bCs/>
          <w:sz w:val="22"/>
          <w:szCs w:val="22"/>
        </w:rPr>
      </w:pPr>
    </w:p>
    <w:p w:rsidR="00191433" w:rsidRDefault="00191433">
      <w:pPr>
        <w:shd w:val="clear" w:color="auto" w:fill="FFFFFF"/>
        <w:ind w:right="29" w:firstLine="709"/>
        <w:jc w:val="both"/>
        <w:rPr>
          <w:spacing w:val="-3"/>
          <w:sz w:val="22"/>
          <w:szCs w:val="22"/>
        </w:rPr>
      </w:pPr>
      <w:r>
        <w:rPr>
          <w:spacing w:val="-3"/>
          <w:sz w:val="22"/>
          <w:szCs w:val="22"/>
        </w:rPr>
        <w:t>La República Argentina otorgará a partir del 1 de enero de 2013 a la República Bolivariana de Venezuela el cien por ciento (100%) de preferencias para la totalidad de los códigos arancelarios para los productos originarios de la República Bolivariana de Venezuela, con excepción de los productos a que hace referencia el artículo 4 del presente Acuerdo.</w:t>
      </w:r>
    </w:p>
    <w:p w:rsidR="00191433" w:rsidRDefault="00191433">
      <w:pPr>
        <w:shd w:val="clear" w:color="auto" w:fill="FFFFFF"/>
        <w:ind w:right="29" w:firstLine="709"/>
        <w:jc w:val="both"/>
        <w:rPr>
          <w:spacing w:val="-3"/>
          <w:sz w:val="22"/>
          <w:szCs w:val="22"/>
        </w:rPr>
      </w:pPr>
    </w:p>
    <w:p w:rsidR="00191433" w:rsidRDefault="00191433">
      <w:pPr>
        <w:shd w:val="clear" w:color="auto" w:fill="FFFFFF"/>
        <w:ind w:right="29" w:firstLine="709"/>
        <w:jc w:val="both"/>
        <w:rPr>
          <w:spacing w:val="-3"/>
          <w:sz w:val="22"/>
          <w:szCs w:val="22"/>
        </w:rPr>
      </w:pPr>
      <w:r>
        <w:rPr>
          <w:spacing w:val="-3"/>
          <w:sz w:val="22"/>
          <w:szCs w:val="22"/>
        </w:rPr>
        <w:t>La República Bolivariana de Venezuela otorgará a partir del 1 de enero de 2014 a la República Argentina el cien por ciento (100%) de preferencias arancelarias para la totalidad de los códigos arancelarios para los productos originarios de la República Argentina, con excepción de aquellos listados en los Anexos I a IV del presente Acuerdo y aquellos a  los que hace referencia el artículo 4.</w:t>
      </w:r>
    </w:p>
    <w:p w:rsidR="00191433" w:rsidRDefault="00191433">
      <w:pPr>
        <w:shd w:val="clear" w:color="auto" w:fill="FFFFFF"/>
        <w:ind w:right="43"/>
        <w:jc w:val="center"/>
        <w:rPr>
          <w:b/>
          <w:bCs/>
          <w:sz w:val="22"/>
          <w:szCs w:val="22"/>
        </w:rPr>
      </w:pPr>
    </w:p>
    <w:p w:rsidR="00191433" w:rsidRDefault="00191433">
      <w:pPr>
        <w:shd w:val="clear" w:color="auto" w:fill="FFFFFF"/>
        <w:ind w:right="43"/>
        <w:jc w:val="center"/>
        <w:rPr>
          <w:b/>
          <w:bCs/>
          <w:sz w:val="22"/>
          <w:szCs w:val="22"/>
        </w:rPr>
      </w:pPr>
      <w:r>
        <w:rPr>
          <w:b/>
          <w:bCs/>
          <w:sz w:val="22"/>
          <w:szCs w:val="22"/>
        </w:rPr>
        <w:t>ARTICULO 2</w:t>
      </w:r>
    </w:p>
    <w:p w:rsidR="00191433" w:rsidRDefault="00191433">
      <w:pPr>
        <w:shd w:val="clear" w:color="auto" w:fill="FFFFFF"/>
        <w:ind w:right="29"/>
        <w:jc w:val="both"/>
        <w:rPr>
          <w:spacing w:val="-3"/>
          <w:sz w:val="22"/>
          <w:szCs w:val="22"/>
        </w:rPr>
      </w:pPr>
    </w:p>
    <w:p w:rsidR="00191433" w:rsidRDefault="00191433">
      <w:pPr>
        <w:shd w:val="clear" w:color="auto" w:fill="FFFFFF"/>
        <w:ind w:right="29" w:firstLine="708"/>
        <w:jc w:val="both"/>
        <w:rPr>
          <w:spacing w:val="-3"/>
          <w:sz w:val="22"/>
          <w:szCs w:val="22"/>
        </w:rPr>
      </w:pPr>
      <w:r>
        <w:rPr>
          <w:spacing w:val="-3"/>
          <w:sz w:val="22"/>
          <w:szCs w:val="22"/>
        </w:rPr>
        <w:t>Para los productos listados en los Anexos I a IV del presente Acuerdo, la República Bolivariana de Venezuela se compromete a otorgar a la República Argentina el nivel acordado de preferencias arancelarias y los cronogramas de desgravación a los productos originarios de la República Argentina que constan en los mencionados Anexos.</w:t>
      </w:r>
    </w:p>
    <w:p w:rsidR="00191433" w:rsidRDefault="00191433">
      <w:pPr>
        <w:shd w:val="clear" w:color="auto" w:fill="FFFFFF"/>
        <w:ind w:right="29"/>
        <w:jc w:val="both"/>
        <w:rPr>
          <w:spacing w:val="-3"/>
          <w:sz w:val="22"/>
          <w:szCs w:val="22"/>
        </w:rPr>
      </w:pPr>
    </w:p>
    <w:p w:rsidR="00191433" w:rsidRDefault="00191433">
      <w:pPr>
        <w:shd w:val="clear" w:color="auto" w:fill="FFFFFF"/>
        <w:ind w:right="29"/>
        <w:jc w:val="center"/>
        <w:rPr>
          <w:b/>
          <w:bCs/>
          <w:spacing w:val="-3"/>
          <w:sz w:val="22"/>
          <w:szCs w:val="22"/>
        </w:rPr>
      </w:pPr>
      <w:r>
        <w:rPr>
          <w:b/>
          <w:bCs/>
          <w:spacing w:val="-3"/>
          <w:sz w:val="22"/>
          <w:szCs w:val="22"/>
        </w:rPr>
        <w:t>ARTICULO 3</w:t>
      </w:r>
    </w:p>
    <w:p w:rsidR="00191433" w:rsidRDefault="00191433">
      <w:pPr>
        <w:shd w:val="clear" w:color="auto" w:fill="FFFFFF"/>
        <w:ind w:right="29"/>
        <w:jc w:val="both"/>
        <w:rPr>
          <w:spacing w:val="-3"/>
          <w:sz w:val="22"/>
          <w:szCs w:val="22"/>
        </w:rPr>
      </w:pPr>
    </w:p>
    <w:p w:rsidR="00191433" w:rsidRDefault="00191433">
      <w:pPr>
        <w:shd w:val="clear" w:color="auto" w:fill="FFFFFF"/>
        <w:ind w:right="86" w:firstLine="709"/>
        <w:jc w:val="both"/>
        <w:rPr>
          <w:spacing w:val="-1"/>
          <w:sz w:val="22"/>
          <w:szCs w:val="22"/>
        </w:rPr>
      </w:pPr>
      <w:r>
        <w:rPr>
          <w:spacing w:val="-1"/>
          <w:sz w:val="22"/>
          <w:szCs w:val="22"/>
        </w:rPr>
        <w:t>A los productos originarios de la República Bolivariana de Venezuela y de la República Argentina que no poseen requisitos acordados en el régimen de origen previsto en el Acuerdo de Complementación Económica N° 59</w:t>
      </w:r>
      <w:r>
        <w:rPr>
          <w:spacing w:val="-3"/>
          <w:sz w:val="22"/>
          <w:szCs w:val="22"/>
        </w:rPr>
        <w:t xml:space="preserve"> </w:t>
      </w:r>
      <w:r>
        <w:rPr>
          <w:spacing w:val="-1"/>
          <w:sz w:val="22"/>
          <w:szCs w:val="22"/>
        </w:rPr>
        <w:t xml:space="preserve">se les aplicarán los requisitos de origen del MERCOSUR a partir del 1° de enero de 2014.  </w:t>
      </w:r>
    </w:p>
    <w:p w:rsidR="00191433" w:rsidRDefault="00191433">
      <w:pPr>
        <w:shd w:val="clear" w:color="auto" w:fill="FFFFFF"/>
        <w:ind w:right="86" w:firstLine="709"/>
        <w:jc w:val="both"/>
        <w:rPr>
          <w:spacing w:val="-1"/>
          <w:sz w:val="22"/>
          <w:szCs w:val="22"/>
        </w:rPr>
      </w:pPr>
    </w:p>
    <w:p w:rsidR="00191433" w:rsidRDefault="00191433">
      <w:pPr>
        <w:shd w:val="clear" w:color="auto" w:fill="FFFFFF"/>
        <w:ind w:right="86" w:firstLine="709"/>
        <w:jc w:val="both"/>
        <w:rPr>
          <w:spacing w:val="-1"/>
          <w:sz w:val="22"/>
          <w:szCs w:val="22"/>
        </w:rPr>
      </w:pPr>
      <w:r>
        <w:rPr>
          <w:spacing w:val="-1"/>
          <w:sz w:val="22"/>
          <w:szCs w:val="22"/>
        </w:rPr>
        <w:t>A los productos originarios de la República Bolivariana de Venezuela y de la República Argentina comprendidos en los Anexos  I, II, III y IV del presente Acuerdo, que no poseen requisitos acordados en el régimen de origen previsto en el Acuerdo de Complementación Económica N° 59,</w:t>
      </w:r>
      <w:r>
        <w:rPr>
          <w:spacing w:val="-3"/>
          <w:sz w:val="22"/>
          <w:szCs w:val="22"/>
        </w:rPr>
        <w:t xml:space="preserve"> </w:t>
      </w:r>
      <w:r>
        <w:rPr>
          <w:spacing w:val="-1"/>
          <w:sz w:val="22"/>
          <w:szCs w:val="22"/>
        </w:rPr>
        <w:t xml:space="preserve">se les aplicarán los requisitos de origen del MERCOSUR a más tardar el 5 de abril de 2015. </w:t>
      </w:r>
    </w:p>
    <w:p w:rsidR="00191433" w:rsidRDefault="00191433">
      <w:pPr>
        <w:shd w:val="clear" w:color="auto" w:fill="FFFFFF"/>
        <w:ind w:right="86" w:firstLine="709"/>
        <w:jc w:val="both"/>
        <w:rPr>
          <w:spacing w:val="-1"/>
          <w:sz w:val="22"/>
          <w:szCs w:val="22"/>
        </w:rPr>
      </w:pPr>
    </w:p>
    <w:p w:rsidR="00191433" w:rsidRDefault="00191433">
      <w:pPr>
        <w:shd w:val="clear" w:color="auto" w:fill="FFFFFF"/>
        <w:ind w:right="86" w:firstLine="709"/>
        <w:jc w:val="both"/>
        <w:rPr>
          <w:spacing w:val="-1"/>
          <w:sz w:val="22"/>
          <w:szCs w:val="22"/>
        </w:rPr>
      </w:pPr>
      <w:r>
        <w:rPr>
          <w:spacing w:val="-1"/>
          <w:sz w:val="22"/>
          <w:szCs w:val="22"/>
        </w:rPr>
        <w:t>En el caso de los productos no alcanzados por lo establecido en los párrafos anteriores, los plazos para la adopción del Régimen de Origen MERCOSUR serán negociados en el ámbito de la Comisión a la que hace referencia el artículo 7 del presente Acuerdo, en un lapso no mayor de ciento ochenta (180) días contados a partir de la fecha de entrada en vigor del Acuerdo.</w:t>
      </w:r>
    </w:p>
    <w:p w:rsidR="00191433" w:rsidRDefault="00191433">
      <w:pPr>
        <w:shd w:val="clear" w:color="auto" w:fill="FFFFFF"/>
        <w:ind w:right="86"/>
        <w:jc w:val="both"/>
        <w:rPr>
          <w:spacing w:val="-1"/>
          <w:sz w:val="22"/>
          <w:szCs w:val="22"/>
        </w:rPr>
      </w:pPr>
    </w:p>
    <w:p w:rsidR="00191433" w:rsidRDefault="00191433">
      <w:pPr>
        <w:shd w:val="clear" w:color="auto" w:fill="FFFFFF"/>
        <w:ind w:right="86" w:firstLine="709"/>
        <w:jc w:val="both"/>
        <w:rPr>
          <w:spacing w:val="-1"/>
          <w:sz w:val="22"/>
          <w:szCs w:val="22"/>
        </w:rPr>
      </w:pPr>
      <w:r>
        <w:rPr>
          <w:spacing w:val="-1"/>
          <w:sz w:val="22"/>
          <w:szCs w:val="22"/>
        </w:rPr>
        <w:t xml:space="preserve">Los requisitos específicos de origen previstos en el Acuerdo de Complementación Económica N° 59, para los productos del sector petrolero originarios de la República Bolivariana de Venezuela se mantendrán en vigencia hasta el 5 de abril de 2015.  </w:t>
      </w:r>
    </w:p>
    <w:p w:rsidR="00191433" w:rsidRDefault="00191433">
      <w:pPr>
        <w:widowControl/>
        <w:autoSpaceDE/>
        <w:autoSpaceDN/>
        <w:adjustRightInd/>
        <w:spacing w:line="276" w:lineRule="auto"/>
        <w:rPr>
          <w:spacing w:val="-1"/>
          <w:sz w:val="22"/>
          <w:szCs w:val="22"/>
        </w:rPr>
      </w:pPr>
      <w:r>
        <w:rPr>
          <w:spacing w:val="-1"/>
          <w:sz w:val="22"/>
          <w:szCs w:val="22"/>
        </w:rPr>
        <w:br w:type="page"/>
      </w:r>
    </w:p>
    <w:p w:rsidR="00191433" w:rsidRDefault="00191433">
      <w:pPr>
        <w:shd w:val="clear" w:color="auto" w:fill="FFFFFF"/>
        <w:ind w:right="86"/>
        <w:jc w:val="both"/>
        <w:rPr>
          <w:spacing w:val="-1"/>
          <w:sz w:val="22"/>
          <w:szCs w:val="22"/>
        </w:rPr>
      </w:pPr>
    </w:p>
    <w:p w:rsidR="00191433" w:rsidRDefault="00191433">
      <w:pPr>
        <w:shd w:val="clear" w:color="auto" w:fill="FFFFFF"/>
        <w:jc w:val="center"/>
        <w:rPr>
          <w:b/>
          <w:bCs/>
          <w:spacing w:val="-6"/>
          <w:sz w:val="22"/>
          <w:szCs w:val="22"/>
        </w:rPr>
      </w:pPr>
      <w:r>
        <w:rPr>
          <w:b/>
          <w:bCs/>
          <w:spacing w:val="-6"/>
          <w:sz w:val="22"/>
          <w:szCs w:val="22"/>
        </w:rPr>
        <w:t>ARTICULO 4</w:t>
      </w:r>
    </w:p>
    <w:p w:rsidR="00191433" w:rsidRDefault="00191433">
      <w:pPr>
        <w:shd w:val="clear" w:color="auto" w:fill="FFFFFF"/>
        <w:jc w:val="center"/>
        <w:rPr>
          <w:b/>
          <w:bCs/>
          <w:spacing w:val="-6"/>
          <w:sz w:val="22"/>
          <w:szCs w:val="22"/>
        </w:rPr>
      </w:pPr>
    </w:p>
    <w:p w:rsidR="00191433" w:rsidRDefault="00191433">
      <w:pPr>
        <w:shd w:val="clear" w:color="auto" w:fill="FFFFFF"/>
        <w:ind w:firstLine="709"/>
        <w:jc w:val="both"/>
        <w:rPr>
          <w:spacing w:val="-1"/>
          <w:sz w:val="22"/>
          <w:szCs w:val="22"/>
        </w:rPr>
      </w:pPr>
      <w:r>
        <w:rPr>
          <w:spacing w:val="-6"/>
          <w:sz w:val="22"/>
          <w:szCs w:val="22"/>
        </w:rPr>
        <w:t xml:space="preserve">En el caso de los productos del sector automotor, mientras no se defina un tratamiento específico, se aplicarán las disposiciones contenidas </w:t>
      </w:r>
      <w:r>
        <w:rPr>
          <w:spacing w:val="-1"/>
          <w:sz w:val="22"/>
          <w:szCs w:val="22"/>
        </w:rPr>
        <w:t>en el Acuerdo de Complementación Económica N° 59, con el nivel de preferencias vigente al 31 de diciembre de 2012.</w:t>
      </w:r>
    </w:p>
    <w:p w:rsidR="00191433" w:rsidRDefault="00191433">
      <w:pPr>
        <w:shd w:val="clear" w:color="auto" w:fill="FFFFFF"/>
        <w:ind w:firstLine="709"/>
        <w:jc w:val="both"/>
        <w:rPr>
          <w:spacing w:val="-1"/>
          <w:sz w:val="22"/>
          <w:szCs w:val="22"/>
        </w:rPr>
      </w:pPr>
    </w:p>
    <w:p w:rsidR="00191433" w:rsidRDefault="00191433">
      <w:pPr>
        <w:shd w:val="clear" w:color="auto" w:fill="FFFFFF"/>
        <w:ind w:firstLine="709"/>
        <w:jc w:val="both"/>
        <w:rPr>
          <w:spacing w:val="-1"/>
          <w:sz w:val="22"/>
          <w:szCs w:val="22"/>
        </w:rPr>
      </w:pPr>
      <w:r>
        <w:rPr>
          <w:spacing w:val="-1"/>
          <w:sz w:val="22"/>
          <w:szCs w:val="22"/>
        </w:rPr>
        <w:t>Las Partes convienen iniciar negociaciones en el primer semestre de 2013, con el objeto de definir a la brevedad posible, un régimen de comercio para el sector automotor, el cual establecerá el universo de productos amparados y las normas de origen aplicables.</w:t>
      </w:r>
    </w:p>
    <w:p w:rsidR="00191433" w:rsidRDefault="00191433">
      <w:pPr>
        <w:shd w:val="clear" w:color="auto" w:fill="FFFFFF"/>
        <w:ind w:firstLine="709"/>
        <w:jc w:val="both"/>
        <w:rPr>
          <w:spacing w:val="-1"/>
          <w:sz w:val="22"/>
          <w:szCs w:val="22"/>
        </w:rPr>
      </w:pPr>
    </w:p>
    <w:p w:rsidR="00191433" w:rsidRDefault="00191433">
      <w:pPr>
        <w:shd w:val="clear" w:color="auto" w:fill="FFFFFF"/>
        <w:ind w:firstLine="709"/>
        <w:jc w:val="both"/>
        <w:rPr>
          <w:spacing w:val="-1"/>
          <w:sz w:val="22"/>
          <w:szCs w:val="22"/>
        </w:rPr>
      </w:pPr>
      <w:r>
        <w:rPr>
          <w:spacing w:val="-6"/>
          <w:sz w:val="22"/>
          <w:szCs w:val="22"/>
        </w:rPr>
        <w:t xml:space="preserve">En el caso de los productos del sector azucarero, mientras no se defina un tratamiento específico, se aplicarán las disposiciones contenidas </w:t>
      </w:r>
      <w:r>
        <w:rPr>
          <w:spacing w:val="-1"/>
          <w:sz w:val="22"/>
          <w:szCs w:val="22"/>
        </w:rPr>
        <w:t>en el Acuerdo de Complementación Económica N° 59.</w:t>
      </w:r>
    </w:p>
    <w:p w:rsidR="00191433" w:rsidRDefault="00191433">
      <w:pPr>
        <w:shd w:val="clear" w:color="auto" w:fill="FFFFFF"/>
        <w:jc w:val="both"/>
        <w:rPr>
          <w:spacing w:val="-6"/>
          <w:sz w:val="22"/>
          <w:szCs w:val="22"/>
        </w:rPr>
      </w:pPr>
    </w:p>
    <w:p w:rsidR="00191433" w:rsidRDefault="00191433">
      <w:pPr>
        <w:shd w:val="clear" w:color="auto" w:fill="FFFFFF"/>
        <w:jc w:val="center"/>
        <w:rPr>
          <w:b/>
          <w:bCs/>
          <w:spacing w:val="-6"/>
          <w:sz w:val="22"/>
          <w:szCs w:val="22"/>
        </w:rPr>
      </w:pPr>
      <w:r>
        <w:rPr>
          <w:b/>
          <w:bCs/>
          <w:spacing w:val="-6"/>
          <w:sz w:val="22"/>
          <w:szCs w:val="22"/>
        </w:rPr>
        <w:t>ARTICULO 5</w:t>
      </w:r>
    </w:p>
    <w:p w:rsidR="00191433" w:rsidRDefault="00191433">
      <w:pPr>
        <w:shd w:val="clear" w:color="auto" w:fill="FFFFFF"/>
        <w:jc w:val="both"/>
        <w:rPr>
          <w:b/>
          <w:bCs/>
          <w:spacing w:val="-5"/>
          <w:sz w:val="22"/>
          <w:szCs w:val="22"/>
        </w:rPr>
      </w:pPr>
    </w:p>
    <w:p w:rsidR="00191433" w:rsidRDefault="00191433">
      <w:pPr>
        <w:shd w:val="clear" w:color="auto" w:fill="FFFFFF"/>
        <w:ind w:firstLine="709"/>
        <w:jc w:val="both"/>
        <w:rPr>
          <w:spacing w:val="-2"/>
          <w:sz w:val="22"/>
          <w:szCs w:val="22"/>
        </w:rPr>
      </w:pPr>
      <w:r>
        <w:rPr>
          <w:sz w:val="22"/>
          <w:szCs w:val="22"/>
        </w:rPr>
        <w:t xml:space="preserve">Las Partes adoptarán todas las medidas necesarias para la facilitación de las operaciones de importación-exportación, correspondientes a los productos </w:t>
      </w:r>
      <w:r>
        <w:rPr>
          <w:spacing w:val="-2"/>
          <w:sz w:val="22"/>
          <w:szCs w:val="22"/>
        </w:rPr>
        <w:t>incluidos en los Anexos del presente Acuerdo, sin perjuicio de lo previsto en las legislaciones internas de las Partes.</w:t>
      </w:r>
    </w:p>
    <w:p w:rsidR="00191433" w:rsidRDefault="00191433">
      <w:pPr>
        <w:shd w:val="clear" w:color="auto" w:fill="FFFFFF"/>
        <w:ind w:firstLine="720"/>
        <w:jc w:val="both"/>
        <w:rPr>
          <w:sz w:val="22"/>
          <w:szCs w:val="22"/>
        </w:rPr>
      </w:pPr>
    </w:p>
    <w:p w:rsidR="00191433" w:rsidRDefault="00191433">
      <w:pPr>
        <w:shd w:val="clear" w:color="auto" w:fill="FFFFFF"/>
        <w:jc w:val="center"/>
        <w:rPr>
          <w:b/>
          <w:bCs/>
          <w:spacing w:val="-6"/>
          <w:sz w:val="22"/>
          <w:szCs w:val="22"/>
        </w:rPr>
      </w:pPr>
      <w:r>
        <w:rPr>
          <w:b/>
          <w:bCs/>
          <w:spacing w:val="-6"/>
          <w:sz w:val="22"/>
          <w:szCs w:val="22"/>
        </w:rPr>
        <w:t>ARTICULO 6</w:t>
      </w:r>
    </w:p>
    <w:p w:rsidR="00191433" w:rsidRDefault="00191433">
      <w:pPr>
        <w:shd w:val="clear" w:color="auto" w:fill="FFFFFF"/>
        <w:ind w:firstLine="720"/>
        <w:jc w:val="both"/>
        <w:rPr>
          <w:sz w:val="22"/>
          <w:szCs w:val="22"/>
        </w:rPr>
      </w:pPr>
    </w:p>
    <w:p w:rsidR="00191433" w:rsidRDefault="00191433">
      <w:pPr>
        <w:shd w:val="clear" w:color="auto" w:fill="FFFFFF"/>
        <w:ind w:firstLine="709"/>
        <w:jc w:val="both"/>
        <w:rPr>
          <w:sz w:val="22"/>
          <w:szCs w:val="22"/>
        </w:rPr>
      </w:pPr>
      <w:r>
        <w:rPr>
          <w:sz w:val="22"/>
          <w:szCs w:val="22"/>
        </w:rPr>
        <w:t xml:space="preserve">Las disposiciones del </w:t>
      </w:r>
      <w:r>
        <w:rPr>
          <w:spacing w:val="-1"/>
          <w:sz w:val="22"/>
          <w:szCs w:val="22"/>
        </w:rPr>
        <w:t>Acuerdo de Complementación Económica N° 59</w:t>
      </w:r>
      <w:r>
        <w:rPr>
          <w:spacing w:val="-3"/>
          <w:sz w:val="22"/>
          <w:szCs w:val="22"/>
        </w:rPr>
        <w:t xml:space="preserve"> </w:t>
      </w:r>
      <w:r>
        <w:rPr>
          <w:sz w:val="22"/>
          <w:szCs w:val="22"/>
        </w:rPr>
        <w:t>y de sus Protocolos Adicionales serán aplicadas en forma subsidiaria para todas aquellas situaciones no previstas en el presente Acuerdo.</w:t>
      </w:r>
    </w:p>
    <w:p w:rsidR="00191433" w:rsidRDefault="00191433">
      <w:pPr>
        <w:shd w:val="clear" w:color="auto" w:fill="FFFFFF"/>
        <w:ind w:firstLine="720"/>
        <w:jc w:val="both"/>
        <w:rPr>
          <w:sz w:val="22"/>
          <w:szCs w:val="22"/>
        </w:rPr>
      </w:pPr>
    </w:p>
    <w:p w:rsidR="00191433" w:rsidRDefault="00191433">
      <w:pPr>
        <w:shd w:val="clear" w:color="auto" w:fill="FFFFFF"/>
        <w:jc w:val="center"/>
        <w:rPr>
          <w:b/>
          <w:bCs/>
          <w:sz w:val="22"/>
          <w:szCs w:val="22"/>
        </w:rPr>
      </w:pPr>
    </w:p>
    <w:p w:rsidR="00191433" w:rsidRDefault="00191433">
      <w:pPr>
        <w:shd w:val="clear" w:color="auto" w:fill="FFFFFF"/>
        <w:jc w:val="center"/>
        <w:rPr>
          <w:b/>
          <w:bCs/>
          <w:sz w:val="22"/>
          <w:szCs w:val="22"/>
        </w:rPr>
      </w:pPr>
      <w:r>
        <w:rPr>
          <w:b/>
          <w:bCs/>
          <w:sz w:val="22"/>
          <w:szCs w:val="22"/>
        </w:rPr>
        <w:t>ARTÍCULO 7</w:t>
      </w:r>
    </w:p>
    <w:p w:rsidR="00191433" w:rsidRDefault="00191433">
      <w:pPr>
        <w:jc w:val="both"/>
        <w:rPr>
          <w:sz w:val="22"/>
          <w:szCs w:val="22"/>
        </w:rPr>
      </w:pPr>
    </w:p>
    <w:p w:rsidR="00191433" w:rsidRDefault="00191433">
      <w:pPr>
        <w:ind w:firstLine="709"/>
        <w:jc w:val="both"/>
        <w:rPr>
          <w:strike/>
          <w:color w:val="000000"/>
          <w:sz w:val="22"/>
          <w:szCs w:val="22"/>
        </w:rPr>
      </w:pPr>
      <w:r>
        <w:rPr>
          <w:sz w:val="22"/>
          <w:szCs w:val="22"/>
        </w:rPr>
        <w:t>La administración del presente Acuerdo estará a cargo de</w:t>
      </w:r>
      <w:r>
        <w:rPr>
          <w:color w:val="000000"/>
          <w:sz w:val="22"/>
          <w:szCs w:val="22"/>
        </w:rPr>
        <w:t xml:space="preserve"> una Comisión integrada por representantes designados por los Coordinadores Nacionales de las Partes ante el Grupo Mercado Común del MERCOSUR.</w:t>
      </w:r>
    </w:p>
    <w:p w:rsidR="00191433" w:rsidRDefault="00191433">
      <w:pPr>
        <w:ind w:firstLine="709"/>
        <w:jc w:val="both"/>
        <w:rPr>
          <w:color w:val="000000"/>
          <w:sz w:val="22"/>
          <w:szCs w:val="22"/>
        </w:rPr>
      </w:pPr>
    </w:p>
    <w:p w:rsidR="00191433" w:rsidRDefault="00191433">
      <w:pPr>
        <w:ind w:firstLine="709"/>
        <w:jc w:val="both"/>
        <w:rPr>
          <w:color w:val="000000"/>
          <w:sz w:val="22"/>
          <w:szCs w:val="22"/>
        </w:rPr>
      </w:pPr>
      <w:r>
        <w:rPr>
          <w:color w:val="000000"/>
          <w:sz w:val="22"/>
          <w:szCs w:val="22"/>
        </w:rPr>
        <w:t xml:space="preserve">Dicha Comisión deberá constituirse dentro de los treinta (30) días posteriores a la fecha de entrada en vigor del presente Acuerdo y adoptará su Reglamento Interno en ocasión de su primera reunión. </w:t>
      </w:r>
    </w:p>
    <w:p w:rsidR="00191433" w:rsidRDefault="00191433">
      <w:pPr>
        <w:ind w:firstLine="709"/>
        <w:jc w:val="both"/>
        <w:rPr>
          <w:color w:val="000000"/>
          <w:sz w:val="22"/>
          <w:szCs w:val="22"/>
        </w:rPr>
      </w:pPr>
    </w:p>
    <w:p w:rsidR="00191433" w:rsidRDefault="00191433">
      <w:pPr>
        <w:ind w:firstLine="709"/>
        <w:jc w:val="both"/>
        <w:rPr>
          <w:color w:val="000000"/>
          <w:sz w:val="22"/>
          <w:szCs w:val="22"/>
        </w:rPr>
      </w:pPr>
      <w:r>
        <w:rPr>
          <w:color w:val="000000"/>
          <w:sz w:val="22"/>
          <w:szCs w:val="22"/>
        </w:rPr>
        <w:t>Las reuniones de la Comisión serán presididas sucesivamente por cada Parte, y podrán llevarse a cabo en forma presencial o como las Partes acuerden.</w:t>
      </w:r>
    </w:p>
    <w:p w:rsidR="00191433" w:rsidRDefault="00191433">
      <w:pPr>
        <w:jc w:val="both"/>
        <w:rPr>
          <w:b/>
          <w:bCs/>
          <w:color w:val="000000"/>
          <w:sz w:val="22"/>
          <w:szCs w:val="22"/>
        </w:rPr>
      </w:pPr>
    </w:p>
    <w:p w:rsidR="00191433" w:rsidRDefault="00191433">
      <w:pPr>
        <w:jc w:val="center"/>
        <w:rPr>
          <w:b/>
          <w:bCs/>
          <w:sz w:val="22"/>
          <w:szCs w:val="22"/>
        </w:rPr>
      </w:pPr>
      <w:r>
        <w:rPr>
          <w:b/>
          <w:bCs/>
          <w:sz w:val="22"/>
          <w:szCs w:val="22"/>
        </w:rPr>
        <w:t>ARTÍCULO 8</w:t>
      </w:r>
    </w:p>
    <w:p w:rsidR="00191433" w:rsidRDefault="00191433">
      <w:pPr>
        <w:jc w:val="both"/>
        <w:rPr>
          <w:color w:val="000000"/>
          <w:sz w:val="22"/>
          <w:szCs w:val="22"/>
        </w:rPr>
      </w:pPr>
    </w:p>
    <w:p w:rsidR="00191433" w:rsidRDefault="00191433">
      <w:pPr>
        <w:ind w:firstLine="709"/>
        <w:jc w:val="both"/>
        <w:rPr>
          <w:color w:val="000000"/>
          <w:sz w:val="22"/>
          <w:szCs w:val="22"/>
        </w:rPr>
      </w:pPr>
      <w:r>
        <w:rPr>
          <w:color w:val="000000"/>
          <w:sz w:val="22"/>
          <w:szCs w:val="22"/>
        </w:rPr>
        <w:t>La Comisión tendrá, entre otras, las siguientes funciones:</w:t>
      </w:r>
    </w:p>
    <w:p w:rsidR="00191433" w:rsidRDefault="00191433">
      <w:pPr>
        <w:ind w:firstLine="720"/>
        <w:jc w:val="both"/>
        <w:rPr>
          <w:color w:val="000000"/>
          <w:sz w:val="22"/>
          <w:szCs w:val="22"/>
        </w:rPr>
      </w:pPr>
    </w:p>
    <w:p w:rsidR="00191433" w:rsidRDefault="00191433">
      <w:pPr>
        <w:numPr>
          <w:ilvl w:val="0"/>
          <w:numId w:val="1"/>
        </w:numPr>
        <w:jc w:val="both"/>
        <w:rPr>
          <w:color w:val="000000"/>
          <w:sz w:val="22"/>
          <w:szCs w:val="22"/>
        </w:rPr>
      </w:pPr>
      <w:r>
        <w:rPr>
          <w:color w:val="000000"/>
          <w:sz w:val="22"/>
          <w:szCs w:val="22"/>
        </w:rPr>
        <w:t>Velar por el cumplimiento de las disposiciones del presente Acuerdo;</w:t>
      </w:r>
    </w:p>
    <w:p w:rsidR="00191433" w:rsidRDefault="00191433">
      <w:pPr>
        <w:numPr>
          <w:ilvl w:val="0"/>
          <w:numId w:val="1"/>
        </w:numPr>
        <w:jc w:val="both"/>
        <w:rPr>
          <w:color w:val="000000"/>
          <w:sz w:val="22"/>
          <w:szCs w:val="22"/>
        </w:rPr>
      </w:pPr>
      <w:r>
        <w:rPr>
          <w:color w:val="000000"/>
          <w:sz w:val="22"/>
          <w:szCs w:val="22"/>
        </w:rPr>
        <w:t>Proponer modificaciones al presente Acuerdo; y</w:t>
      </w:r>
    </w:p>
    <w:p w:rsidR="00191433" w:rsidRDefault="00191433">
      <w:pPr>
        <w:numPr>
          <w:ilvl w:val="0"/>
          <w:numId w:val="1"/>
        </w:numPr>
        <w:jc w:val="both"/>
        <w:rPr>
          <w:sz w:val="22"/>
          <w:szCs w:val="22"/>
          <w:u w:val="single"/>
        </w:rPr>
      </w:pPr>
      <w:r>
        <w:rPr>
          <w:sz w:val="22"/>
          <w:szCs w:val="22"/>
        </w:rPr>
        <w:t>Definir lo establecido en los artículos 3 y 4 del presente Acuerdo.</w:t>
      </w:r>
    </w:p>
    <w:p w:rsidR="00191433" w:rsidRDefault="00191433">
      <w:pPr>
        <w:jc w:val="center"/>
        <w:rPr>
          <w:b/>
          <w:bCs/>
          <w:sz w:val="22"/>
          <w:szCs w:val="22"/>
        </w:rPr>
      </w:pPr>
    </w:p>
    <w:p w:rsidR="00191433" w:rsidRDefault="00191433">
      <w:pPr>
        <w:jc w:val="center"/>
        <w:rPr>
          <w:b/>
          <w:bCs/>
          <w:sz w:val="22"/>
          <w:szCs w:val="22"/>
        </w:rPr>
      </w:pPr>
      <w:r>
        <w:rPr>
          <w:b/>
          <w:bCs/>
          <w:sz w:val="22"/>
          <w:szCs w:val="22"/>
        </w:rPr>
        <w:t>ARTÍCULO 9</w:t>
      </w:r>
    </w:p>
    <w:p w:rsidR="00191433" w:rsidRDefault="00191433">
      <w:pPr>
        <w:jc w:val="center"/>
        <w:rPr>
          <w:b/>
          <w:bCs/>
          <w:sz w:val="22"/>
          <w:szCs w:val="22"/>
        </w:rPr>
      </w:pPr>
    </w:p>
    <w:p w:rsidR="00191433" w:rsidRDefault="00191433">
      <w:pPr>
        <w:ind w:firstLine="709"/>
        <w:jc w:val="both"/>
        <w:rPr>
          <w:color w:val="000000"/>
          <w:sz w:val="22"/>
          <w:szCs w:val="22"/>
        </w:rPr>
      </w:pPr>
      <w:r>
        <w:rPr>
          <w:color w:val="000000"/>
          <w:sz w:val="22"/>
          <w:szCs w:val="22"/>
        </w:rPr>
        <w:t>Las controversias que surjan sobre la interpretación, la aplicación o el incumplimiento del presente Acuerdo, sus Anexos y de los Protocolos celebrados en el marco del mismo, serán dirimidas de conformidad con el Régimen de Solución de Controversias vigente en el MERCOSUR.</w:t>
      </w:r>
    </w:p>
    <w:p w:rsidR="00191433" w:rsidRDefault="00191433">
      <w:pPr>
        <w:ind w:firstLine="720"/>
        <w:jc w:val="both"/>
        <w:rPr>
          <w:color w:val="000000"/>
          <w:sz w:val="22"/>
          <w:szCs w:val="22"/>
        </w:rPr>
      </w:pPr>
    </w:p>
    <w:p w:rsidR="00191433" w:rsidRDefault="00191433">
      <w:pPr>
        <w:jc w:val="center"/>
        <w:rPr>
          <w:b/>
          <w:bCs/>
          <w:color w:val="000000"/>
          <w:sz w:val="22"/>
          <w:szCs w:val="22"/>
        </w:rPr>
      </w:pPr>
      <w:r>
        <w:rPr>
          <w:b/>
          <w:bCs/>
          <w:color w:val="000000"/>
          <w:sz w:val="22"/>
          <w:szCs w:val="22"/>
        </w:rPr>
        <w:t>ARTÍCULO 10</w:t>
      </w:r>
    </w:p>
    <w:p w:rsidR="00191433" w:rsidRDefault="00191433">
      <w:pPr>
        <w:ind w:firstLine="720"/>
        <w:jc w:val="both"/>
        <w:rPr>
          <w:color w:val="000000"/>
          <w:sz w:val="22"/>
          <w:szCs w:val="22"/>
          <w:highlight w:val="yellow"/>
        </w:rPr>
      </w:pPr>
    </w:p>
    <w:p w:rsidR="00191433" w:rsidRDefault="00191433">
      <w:pPr>
        <w:ind w:firstLine="709"/>
        <w:jc w:val="both"/>
        <w:rPr>
          <w:color w:val="000000"/>
          <w:sz w:val="22"/>
          <w:szCs w:val="22"/>
        </w:rPr>
      </w:pPr>
      <w:r>
        <w:rPr>
          <w:color w:val="000000"/>
          <w:sz w:val="22"/>
          <w:szCs w:val="22"/>
        </w:rPr>
        <w:t>Los Anexos y Protocolos al presente Acuerdo serán considerados parte integrante de éste.</w:t>
      </w:r>
    </w:p>
    <w:p w:rsidR="00191433" w:rsidRDefault="00191433">
      <w:pPr>
        <w:shd w:val="clear" w:color="auto" w:fill="FFFFFF"/>
        <w:jc w:val="center"/>
        <w:rPr>
          <w:b/>
          <w:bCs/>
          <w:sz w:val="22"/>
          <w:szCs w:val="22"/>
        </w:rPr>
      </w:pPr>
    </w:p>
    <w:p w:rsidR="00191433" w:rsidRDefault="00191433">
      <w:pPr>
        <w:shd w:val="clear" w:color="auto" w:fill="FFFFFF"/>
        <w:jc w:val="center"/>
        <w:rPr>
          <w:b/>
          <w:bCs/>
          <w:sz w:val="22"/>
          <w:szCs w:val="22"/>
        </w:rPr>
      </w:pPr>
      <w:r>
        <w:rPr>
          <w:b/>
          <w:bCs/>
          <w:sz w:val="22"/>
          <w:szCs w:val="22"/>
        </w:rPr>
        <w:t>ARTICULO 11</w:t>
      </w:r>
    </w:p>
    <w:p w:rsidR="00191433" w:rsidRDefault="00191433">
      <w:pPr>
        <w:shd w:val="clear" w:color="auto" w:fill="FFFFFF"/>
        <w:jc w:val="center"/>
        <w:rPr>
          <w:b/>
          <w:bCs/>
          <w:sz w:val="22"/>
          <w:szCs w:val="22"/>
        </w:rPr>
      </w:pPr>
    </w:p>
    <w:p w:rsidR="00191433" w:rsidRDefault="00191433">
      <w:pPr>
        <w:shd w:val="clear" w:color="auto" w:fill="FFFFFF"/>
        <w:ind w:firstLine="709"/>
        <w:jc w:val="both"/>
        <w:rPr>
          <w:sz w:val="22"/>
          <w:szCs w:val="22"/>
        </w:rPr>
      </w:pPr>
      <w:r>
        <w:rPr>
          <w:sz w:val="22"/>
          <w:szCs w:val="22"/>
        </w:rPr>
        <w:t>Las Partes comunicarán a la Secretaría General de la Asociación Latinoamericana de Integración (ALADI) el cumplimiento de las formalidades necesarias para la incorporación del Acuerdo en sus respectivos ordenamientos jurídicos internos.</w:t>
      </w:r>
    </w:p>
    <w:p w:rsidR="00191433" w:rsidRDefault="00191433">
      <w:pPr>
        <w:shd w:val="clear" w:color="auto" w:fill="FFFFFF"/>
        <w:ind w:firstLine="709"/>
        <w:jc w:val="both"/>
        <w:rPr>
          <w:sz w:val="22"/>
          <w:szCs w:val="22"/>
        </w:rPr>
      </w:pPr>
    </w:p>
    <w:p w:rsidR="00191433" w:rsidRDefault="00191433">
      <w:pPr>
        <w:shd w:val="clear" w:color="auto" w:fill="FFFFFF"/>
        <w:ind w:firstLine="709"/>
        <w:jc w:val="both"/>
        <w:rPr>
          <w:sz w:val="22"/>
          <w:szCs w:val="22"/>
        </w:rPr>
      </w:pPr>
      <w:r>
        <w:rPr>
          <w:sz w:val="22"/>
          <w:szCs w:val="22"/>
        </w:rPr>
        <w:t>El presente Acuerdo entrará en vigor en la fecha en que la Secretaría General de la ALADI haya recibido la última de las comunicaciones a que hace referencia el párrafo anterior.</w:t>
      </w:r>
    </w:p>
    <w:p w:rsidR="00191433" w:rsidRDefault="00191433">
      <w:pPr>
        <w:shd w:val="clear" w:color="auto" w:fill="FFFFFF"/>
        <w:ind w:firstLine="709"/>
        <w:jc w:val="both"/>
        <w:rPr>
          <w:strike/>
          <w:sz w:val="22"/>
          <w:szCs w:val="22"/>
        </w:rPr>
      </w:pPr>
    </w:p>
    <w:p w:rsidR="00191433" w:rsidRDefault="00191433">
      <w:pPr>
        <w:shd w:val="clear" w:color="auto" w:fill="FFFFFF"/>
        <w:ind w:firstLine="709"/>
        <w:jc w:val="both"/>
        <w:rPr>
          <w:sz w:val="22"/>
          <w:szCs w:val="22"/>
        </w:rPr>
      </w:pPr>
      <w:r>
        <w:rPr>
          <w:sz w:val="22"/>
          <w:szCs w:val="22"/>
        </w:rPr>
        <w:t>La Secretaría General de la ALADI informará a las Partes la fecha de la entrada en vigor del presente Acuerdo.</w:t>
      </w:r>
    </w:p>
    <w:p w:rsidR="00191433" w:rsidRDefault="00191433">
      <w:pPr>
        <w:shd w:val="clear" w:color="auto" w:fill="FFFFFF"/>
        <w:ind w:firstLine="709"/>
        <w:jc w:val="both"/>
        <w:rPr>
          <w:sz w:val="22"/>
          <w:szCs w:val="22"/>
        </w:rPr>
      </w:pPr>
    </w:p>
    <w:p w:rsidR="00191433" w:rsidRDefault="00191433">
      <w:pPr>
        <w:shd w:val="clear" w:color="auto" w:fill="FFFFFF"/>
        <w:ind w:firstLine="709"/>
        <w:jc w:val="both"/>
        <w:rPr>
          <w:sz w:val="22"/>
          <w:szCs w:val="22"/>
        </w:rPr>
      </w:pPr>
      <w:r>
        <w:rPr>
          <w:sz w:val="22"/>
          <w:szCs w:val="22"/>
        </w:rPr>
        <w:t>Sin perjuicio de lo previsto en el segundo párrafo, las Partes podrán aplicar el presente Acuerdo de manera provisional en la medida en que sus legislaciones nacionales así lo permitan y, en tanto se cumplan los trámites necesarios para la incorporación del mismo Acuerdo a sus ordenamientos jurídicos internos. La Parte que decida la aplicación provisional del Acuerdo lo comunicará a la otra Parte y a la Secretaría General de la ALADI.</w:t>
      </w:r>
    </w:p>
    <w:p w:rsidR="00191433" w:rsidRDefault="00191433">
      <w:pPr>
        <w:shd w:val="clear" w:color="auto" w:fill="FFFFFF"/>
        <w:jc w:val="both"/>
        <w:rPr>
          <w:sz w:val="22"/>
          <w:szCs w:val="22"/>
        </w:rPr>
      </w:pPr>
    </w:p>
    <w:p w:rsidR="00191433" w:rsidRDefault="00191433">
      <w:pPr>
        <w:shd w:val="clear" w:color="auto" w:fill="FFFFFF"/>
        <w:jc w:val="both"/>
        <w:rPr>
          <w:sz w:val="22"/>
          <w:szCs w:val="22"/>
        </w:rPr>
      </w:pPr>
    </w:p>
    <w:p w:rsidR="00191433" w:rsidRDefault="00191433">
      <w:pPr>
        <w:shd w:val="clear" w:color="auto" w:fill="FFFFFF"/>
        <w:jc w:val="center"/>
        <w:rPr>
          <w:b/>
          <w:bCs/>
          <w:sz w:val="22"/>
          <w:szCs w:val="22"/>
        </w:rPr>
      </w:pPr>
      <w:r>
        <w:rPr>
          <w:b/>
          <w:bCs/>
          <w:sz w:val="22"/>
          <w:szCs w:val="22"/>
        </w:rPr>
        <w:t>ARTICULO 12</w:t>
      </w:r>
    </w:p>
    <w:p w:rsidR="00191433" w:rsidRDefault="00191433">
      <w:pPr>
        <w:shd w:val="clear" w:color="auto" w:fill="FFFFFF"/>
        <w:tabs>
          <w:tab w:val="left" w:leader="dot" w:pos="5294"/>
        </w:tabs>
        <w:jc w:val="both"/>
        <w:rPr>
          <w:strike/>
          <w:sz w:val="22"/>
          <w:szCs w:val="22"/>
        </w:rPr>
      </w:pPr>
    </w:p>
    <w:p w:rsidR="00191433" w:rsidRDefault="00191433">
      <w:pPr>
        <w:shd w:val="clear" w:color="auto" w:fill="FFFFFF"/>
        <w:tabs>
          <w:tab w:val="left" w:leader="dot" w:pos="5294"/>
        </w:tabs>
        <w:ind w:firstLine="709"/>
        <w:jc w:val="both"/>
        <w:rPr>
          <w:sz w:val="22"/>
          <w:szCs w:val="22"/>
        </w:rPr>
      </w:pPr>
      <w:r>
        <w:rPr>
          <w:sz w:val="22"/>
          <w:szCs w:val="22"/>
        </w:rPr>
        <w:t>Este Acuerdo quedará sin efecto a partir de la fecha de entrada en vigor del Protocolo que formalice la adhesión de la República Bolivariana de Venezuela al Acuerdo de Complementación Económica N° 18, el cual incorporará los compromisos contemplados en el presente instrumento, sus Anexos y Protocolos.</w:t>
      </w:r>
    </w:p>
    <w:p w:rsidR="00191433" w:rsidRDefault="00191433">
      <w:pPr>
        <w:shd w:val="clear" w:color="auto" w:fill="FFFFFF"/>
        <w:tabs>
          <w:tab w:val="left" w:leader="dot" w:pos="5294"/>
        </w:tabs>
        <w:jc w:val="both"/>
        <w:rPr>
          <w:sz w:val="22"/>
          <w:szCs w:val="22"/>
        </w:rPr>
      </w:pPr>
    </w:p>
    <w:p w:rsidR="00191433" w:rsidRDefault="00191433">
      <w:pPr>
        <w:widowControl/>
        <w:ind w:firstLine="708"/>
        <w:jc w:val="both"/>
        <w:rPr>
          <w:color w:val="000000"/>
          <w:sz w:val="22"/>
          <w:szCs w:val="22"/>
          <w:lang w:val="es-UY" w:eastAsia="en-US"/>
        </w:rPr>
      </w:pPr>
      <w:r>
        <w:rPr>
          <w:color w:val="000000"/>
          <w:sz w:val="22"/>
          <w:szCs w:val="22"/>
          <w:lang w:val="es-UY" w:eastAsia="en-US"/>
        </w:rPr>
        <w:t>La Secretaría General de la ALADI será depositaria del presente Acuerdo, del cual enviará copias debidamente autenticadas a los Gobiernos de los países signatarios.</w:t>
      </w:r>
    </w:p>
    <w:p w:rsidR="00191433" w:rsidRDefault="00191433">
      <w:pPr>
        <w:widowControl/>
        <w:jc w:val="both"/>
        <w:rPr>
          <w:color w:val="000000"/>
          <w:sz w:val="22"/>
          <w:szCs w:val="22"/>
          <w:lang w:val="es-UY" w:eastAsia="en-US"/>
        </w:rPr>
      </w:pPr>
    </w:p>
    <w:p w:rsidR="00191433" w:rsidRDefault="00191433">
      <w:pPr>
        <w:widowControl/>
        <w:ind w:firstLine="708"/>
        <w:jc w:val="both"/>
      </w:pPr>
      <w:r>
        <w:rPr>
          <w:b/>
          <w:bCs/>
          <w:color w:val="000000"/>
          <w:sz w:val="22"/>
          <w:szCs w:val="22"/>
          <w:lang w:val="es-UY" w:eastAsia="en-US"/>
        </w:rPr>
        <w:t>EN FE DE LO CUAL</w:t>
      </w:r>
      <w:r>
        <w:rPr>
          <w:color w:val="000000"/>
          <w:sz w:val="22"/>
          <w:szCs w:val="22"/>
          <w:lang w:val="es-UY" w:eastAsia="en-US"/>
        </w:rPr>
        <w:t xml:space="preserve">, los respectivos Plenipotenciarios firman el presente Acuerdo en la ciudad de Montevideo, a los veintiséis días del mes de diciembre de dos mil doce, </w:t>
      </w:r>
      <w:r>
        <w:rPr>
          <w:sz w:val="22"/>
          <w:szCs w:val="22"/>
        </w:rPr>
        <w:t xml:space="preserve">en un original </w:t>
      </w:r>
      <w:r>
        <w:rPr>
          <w:spacing w:val="-2"/>
          <w:sz w:val="22"/>
          <w:szCs w:val="22"/>
        </w:rPr>
        <w:t xml:space="preserve">en idioma español. (Fdo.:) Por el Gobierno de la República Argentina: </w:t>
      </w:r>
      <w:r>
        <w:rPr>
          <w:color w:val="000000"/>
          <w:sz w:val="22"/>
          <w:szCs w:val="22"/>
          <w:lang w:val="es-UY" w:eastAsia="en-US"/>
        </w:rPr>
        <w:t xml:space="preserve">Rubén Javier Ruffi; </w:t>
      </w:r>
      <w:r>
        <w:rPr>
          <w:spacing w:val="-2"/>
          <w:sz w:val="22"/>
          <w:szCs w:val="22"/>
        </w:rPr>
        <w:t xml:space="preserve">Por el Gobierno de la República Bolivariana de Venezuela: </w:t>
      </w:r>
      <w:r>
        <w:rPr>
          <w:sz w:val="22"/>
          <w:szCs w:val="22"/>
        </w:rPr>
        <w:t>Julio Ramón Chirino Rodríguez.</w:t>
      </w:r>
    </w:p>
    <w:p w:rsidR="00191433" w:rsidRDefault="00191433">
      <w:pPr>
        <w:jc w:val="center"/>
        <w:sectPr w:rsidR="00191433">
          <w:footerReference w:type="default" r:id="rId7"/>
          <w:pgSz w:w="12240" w:h="15840"/>
          <w:pgMar w:top="1417" w:right="1701" w:bottom="1417" w:left="1701" w:header="720" w:footer="720" w:gutter="0"/>
          <w:cols w:space="720"/>
          <w:titlePg/>
          <w:docGrid w:linePitch="360"/>
        </w:sectPr>
      </w:pPr>
      <w:r>
        <w:t>_____________</w:t>
      </w:r>
    </w:p>
    <w:p w:rsidR="00191433" w:rsidRDefault="00191433">
      <w:pPr>
        <w:jc w:val="center"/>
      </w:pPr>
    </w:p>
    <w:p w:rsidR="00191433" w:rsidRDefault="00191433">
      <w:pPr>
        <w:jc w:val="center"/>
        <w:rPr>
          <w:b/>
          <w:bCs/>
        </w:rPr>
      </w:pPr>
      <w:r>
        <w:rPr>
          <w:b/>
          <w:bCs/>
        </w:rPr>
        <w:t>ANEXO I</w:t>
      </w:r>
    </w:p>
    <w:p w:rsidR="00191433" w:rsidRDefault="00191433">
      <w:pPr>
        <w:jc w:val="center"/>
        <w:rPr>
          <w:b/>
          <w:bCs/>
        </w:rPr>
      </w:pPr>
    </w:p>
    <w:tbl>
      <w:tblPr>
        <w:tblW w:w="12780" w:type="dxa"/>
        <w:tblInd w:w="-68" w:type="dxa"/>
        <w:tblCellMar>
          <w:left w:w="70" w:type="dxa"/>
          <w:right w:w="70" w:type="dxa"/>
        </w:tblCellMar>
        <w:tblLook w:val="0000"/>
      </w:tblPr>
      <w:tblGrid>
        <w:gridCol w:w="475"/>
        <w:gridCol w:w="1199"/>
        <w:gridCol w:w="1460"/>
        <w:gridCol w:w="3526"/>
        <w:gridCol w:w="1020"/>
        <w:gridCol w:w="1020"/>
        <w:gridCol w:w="1020"/>
        <w:gridCol w:w="1020"/>
        <w:gridCol w:w="1020"/>
        <w:gridCol w:w="1020"/>
      </w:tblGrid>
      <w:tr w:rsidR="00191433">
        <w:trPr>
          <w:trHeight w:val="765"/>
          <w:tblHeader/>
        </w:trPr>
        <w:tc>
          <w:tcPr>
            <w:tcW w:w="475" w:type="dxa"/>
            <w:tcBorders>
              <w:top w:val="single" w:sz="4" w:space="0" w:color="auto"/>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ID</w:t>
            </w:r>
          </w:p>
        </w:tc>
        <w:tc>
          <w:tcPr>
            <w:tcW w:w="1199"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NALADISA 96</w:t>
            </w:r>
          </w:p>
        </w:tc>
        <w:tc>
          <w:tcPr>
            <w:tcW w:w="146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Comprobación de Códigos con Argentina</w:t>
            </w:r>
          </w:p>
        </w:tc>
        <w:tc>
          <w:tcPr>
            <w:tcW w:w="3526"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Descripción</w:t>
            </w:r>
          </w:p>
        </w:tc>
        <w:tc>
          <w:tcPr>
            <w:tcW w:w="10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01.01.13</w:t>
            </w:r>
            <w:r>
              <w:rPr>
                <w:b/>
                <w:bCs/>
                <w:color w:val="000000"/>
                <w:sz w:val="18"/>
                <w:szCs w:val="18"/>
                <w:lang w:val="es-UY" w:eastAsia="es-UY"/>
              </w:rPr>
              <w:br/>
              <w:t>%</w:t>
            </w:r>
          </w:p>
        </w:tc>
        <w:tc>
          <w:tcPr>
            <w:tcW w:w="10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01.01.14</w:t>
            </w:r>
            <w:r>
              <w:rPr>
                <w:b/>
                <w:bCs/>
                <w:color w:val="000000"/>
                <w:sz w:val="18"/>
                <w:szCs w:val="18"/>
                <w:lang w:val="es-UY" w:eastAsia="es-UY"/>
              </w:rPr>
              <w:br/>
              <w:t>%</w:t>
            </w:r>
          </w:p>
        </w:tc>
        <w:tc>
          <w:tcPr>
            <w:tcW w:w="10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01.01.15</w:t>
            </w:r>
            <w:r>
              <w:rPr>
                <w:b/>
                <w:bCs/>
                <w:color w:val="000000"/>
                <w:sz w:val="18"/>
                <w:szCs w:val="18"/>
                <w:lang w:val="es-UY" w:eastAsia="es-UY"/>
              </w:rPr>
              <w:br/>
              <w:t>%</w:t>
            </w:r>
          </w:p>
        </w:tc>
        <w:tc>
          <w:tcPr>
            <w:tcW w:w="10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01.01.16</w:t>
            </w:r>
            <w:r>
              <w:rPr>
                <w:b/>
                <w:bCs/>
                <w:color w:val="000000"/>
                <w:sz w:val="18"/>
                <w:szCs w:val="18"/>
                <w:lang w:val="es-UY" w:eastAsia="es-UY"/>
              </w:rPr>
              <w:br/>
              <w:t>%</w:t>
            </w:r>
          </w:p>
        </w:tc>
        <w:tc>
          <w:tcPr>
            <w:tcW w:w="10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01.01.17</w:t>
            </w:r>
            <w:r>
              <w:rPr>
                <w:b/>
                <w:bCs/>
                <w:color w:val="000000"/>
                <w:sz w:val="18"/>
                <w:szCs w:val="18"/>
                <w:lang w:val="es-UY" w:eastAsia="es-UY"/>
              </w:rPr>
              <w:br/>
              <w:t>%</w:t>
            </w:r>
          </w:p>
        </w:tc>
        <w:tc>
          <w:tcPr>
            <w:tcW w:w="10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01.01.18</w:t>
            </w:r>
            <w:r>
              <w:rPr>
                <w:b/>
                <w:bCs/>
                <w:color w:val="000000"/>
                <w:sz w:val="18"/>
                <w:szCs w:val="18"/>
                <w:lang w:val="es-UY" w:eastAsia="es-UY"/>
              </w:rPr>
              <w:br/>
              <w:t>%</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03061300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03061300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Camarones, langostinos y demás Decápodos natantia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03062300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03062300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Camarones, langostinos y demás Decápodos natantia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07020000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07020000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Tomates frescos o refrigerados.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07031020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07031020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Chalotes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07101000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07101000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Papas (patatas)*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07111000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07111000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Cebollas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07119011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07119011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Tomates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08030000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08030000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pt-BR" w:eastAsia="es-UY"/>
              </w:rPr>
            </w:pPr>
            <w:r>
              <w:rPr>
                <w:sz w:val="18"/>
                <w:szCs w:val="18"/>
                <w:lang w:val="pt-BR" w:eastAsia="es-UY"/>
              </w:rPr>
              <w:t>Bananas o plátanos, frescos o secos.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08045020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08045020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Mangos y mangostanes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Naranjas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Mandarinas, excepto las tangerinas y satsumas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08052020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08052020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Tangerinas y satsumas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08052090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08052090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08053000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Limones (Citrus limon, Citrus limonum) y limas (Citrus aurantifolia)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09011190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09011190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09011200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09011200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Descafeinado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09012200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09012200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Descafeinado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10059090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10059090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10061020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10061020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Escaldado (en agua caliente o al vapor)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Arroz descascarillado (arroz cargo o arroz pardo)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10063010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10063010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pulir ni glasear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10063020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10063020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Pulido o glaseado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10064000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Arroz partido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11010000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11010000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Harina de trigo o de morcajo (tranquillón).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11022000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11022000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Harina 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11023000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11023000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Harina de arroz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trigo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11031300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11031300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11031400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11031400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arroz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11032940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11032940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11042300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11042300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Harina, sémola y polvo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Copos, gránulos y "pellets"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11062020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11062020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mandioca (fariña)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11062090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11062090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Almidón 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Fécula de papa (patata)*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Fécula de mandioca (yuca)*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Almidones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11081920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11081920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Féculas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12060090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12060090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12081000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12081000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habas (porotos, frijoles, fréjoles)* de soja (soya)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12089010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12089010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girasol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12089090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12089090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12129200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12129200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Caña de azúcar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15020090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15020090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15030010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15030010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Estearina solar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15030030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15030030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Oleoestearina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15030040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15030040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Oleomargarina comestible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15041019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15041019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15060090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15060090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15079000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15079000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15081000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15081000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en bruto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15089000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15089000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en bruto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15119000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15119000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15121110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15121110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girasol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15121120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15121120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cártamo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girasol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15121920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15121920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cártamo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en bruto, incluso sin gosipol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15122900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15131900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15131900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15132110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15132110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almendra de palma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15132910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15132910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almendra de palma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15141090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15141090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15149090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15149090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en bruto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15155010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15155010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en bruto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15155090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15155090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15159011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15159011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en bruto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15159019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15159019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15159091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15159091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En bruto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15159099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15159099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15162012</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15162012</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colza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15162013</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15162013</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maní (cacahuate, cacahuete)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15162014</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15162014</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15162019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15162090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Margarina, excepto la margarina líquida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Vegetalina (mantequilla de coco)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15179020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15179020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Mezclas o preparaciones del tipo de las utilizadas como preparaciones para desmoldeo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15179090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15179090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16010000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16010000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Embutidos y productos similares de carne, despojos o sangre; preparaciones alimenticias a base  de estos productos.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pavo (gallipavo)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gallo o gallina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16023900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16023900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16024100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16024100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Jamones y trozos de jamón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16024200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16024200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Paletas y trozos de paleta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16041390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16041390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16041410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16041410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Atunes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Camarones, langostinos y demás Decápodos natantia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16054010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16054010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Langostas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18010020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18010020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Tostado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18020010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18020010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Cáscara y películas (cascarillas)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18020090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18020090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18031000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18031000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desgrasar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18032000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18032000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Desgrasada total o parcialmente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18040000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18040000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Manteca, grasa y aceite de cacao.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18050000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18050000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Cacao en polvo sin adición de azúcar ni otro edulcorante.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Cacao en polvo con adición de azúcar u otro edulcorante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Chocolate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18062090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18062090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Rellenos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18063210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18063210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Chocolate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18063290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18063290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Chocolate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18069090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18069090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19012000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19012000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Mezclas y pastas para la preparación de productos de panadería, pastelería o galletería, de la partida  N. 19.05</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Que contengan huevo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19021900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19021900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Pastas alimenticias rellenas, incluso cocidas o preparadas de otra forma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19023000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 pastas alimenticias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19030000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19030000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Tapioca y sus sucedáneos preparados con fécula, en copos, grumos, granos perlados, cerniduras  o formas similares.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19041000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19041000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a base de cereales obtenidos por inflado o tostado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19042000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19042000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Preparaciones alimenticias obtenidas con copos de cereales sin tostar o con mezclas de copos de cereales sin tostar y copos de cereales tostados o cereales inflados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19049000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19049000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 de especias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Galletas dulces (con adición de edulcorante); barquillos y obleas, incluso rellenos ("gaufrettes",  "wafers") y "waffles" ("gaufres")*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 tostado y productos similares tostados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 galletas de mar y demás productos de panadería, sin adición de azúcar, miel, huevos, materias  grasas, queso o frutos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19059091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19059091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de panadería, de pastelería o de galletería, incluso con adición de cacao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19059099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19059099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20012000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20012000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Cebollas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20021000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20021000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Tomates enteros o en trozos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Papas (patatas)*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20055100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20055100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Desvainados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20055900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20055900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20083010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20083010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En agua con adición de azúcar u otro edulcorante, o en jarabe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Congelado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20091900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20091900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pt-BR" w:eastAsia="es-UY"/>
              </w:rPr>
            </w:pPr>
            <w:r>
              <w:rPr>
                <w:sz w:val="18"/>
                <w:szCs w:val="18"/>
                <w:lang w:val="pt-BR" w:eastAsia="es-UY"/>
              </w:rPr>
              <w:t>Jugo de toronja o pomelo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20093010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20093010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limón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20093090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20093090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20094000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Jugo de piña (ananá)</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21011110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21011110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Café soluble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21011190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21011190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21032010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21032010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"Ketchup"</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21039010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21039010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Mayonesa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22071000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22071000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Alcohol etílico sin desnaturalizar con un grado alcohólico volumétrico superior o igual a 80% vol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22072000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22072000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Alcohol etílico y aguardiente desnaturalizados,  de cualquier graduación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22089010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22089010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Alcohol etílico sin desnaturalizar con grado alcohólico volumétrico inferior al 80% vol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22090010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22090010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Vinagre comestible y sucedáneos comestibles del vinagre obtenidos a partir del ácido acético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arroz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trigo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los demás cereales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23025000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23025000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leguminosas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23040000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23040000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Tortas y demás residuos sólidos de la extracción del aceite de soja (soya), incluso molidos  o en "pellets".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girasol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23067000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23067000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germen de maíz</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23069000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23089000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23089000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Galletas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23091090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23091090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23099020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23099020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Premezclas para la elaboración de alimentos compuestos "completos" o de alimentos "complementarios"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23099091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23099091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Galletas para perros u otros animales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28030000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28030000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Carbono (negro de humo y otras formas de carbono N.E.)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Hidrógeno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Argón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Nitrógeno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28044000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Oxígeno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28112210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28112210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Gel de sílice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28112290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28112290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dióxidos de silicio,  excepto gel de sílice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Hemióxido de nitrógeno (óxido nitroso,  protóxido de nitrógeno)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28170010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28170010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Oxido de zinc (blanco o flor de zinc)</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28211010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28211010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Oxidos de hierro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28273200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28273200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Cloruro de aluminio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28273300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28273300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Cloruro de hierro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Sulfato de aluminio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Sulfato de hierro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28342210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28342210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nitratos,  excepto nitratos de potasio,  bismuto y magnesio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28391100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28391100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Metasilicato de sodio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28470000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28470000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Peróxido de hidrógeno (agua oxigenada),  incluso solidificado con urea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28510000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28510000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Agua destilada,  de conductibilidad o del mismo grado de pureza; aire líquido y aire purificado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29024300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29024300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p-Xileno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29036220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29036220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DDT (1, 1, 1-tricloro-2, 2-bis(p-clorofenil)etano)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29041010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29041010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derivados solamente sulfonados,  sus sales y sus ésteres etílicos,  excepto acidos naftalenosulfónicos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29041090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29041090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Acidos naftalenosulfónicos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29093011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29093011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éteres aromáticos y sus derivados halogenados,  sulfonados,  nitrados o nitrosados (p. ej.: anisol)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29094912</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29094912</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Trietilenglicol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29126000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29126000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Paraformaldehído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29173200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29173200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Ortoftalatos de dioctilo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29173500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29173500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Anhídrido ftálico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30059090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30059090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Vendas no adhesivas,  acondicionadas para la venta al por menor,  con fines médicos,  quirúrgicos,  farmacéuticos,  odontológicos o veterinarios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31028000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31028000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Mezclas de urea con nitrato de amonio en disolución acuosa o amoniacal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31029090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31029090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abonos (p. ej.: urea),  incluidas las mezclas no comprendidas en las subpartidas precedentes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31039010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31039010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abonos naturales o químicos fosfatados (p. ej.: el apatito tostado o calcinado)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31059019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31059019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abonos minerales o químicos con los dos elementos fertilizantes: nitrógeno y potasio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32081010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32081010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Pinturas y barnices a base de poliésteres,  disperso o disueltos en un medio no acuoso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32082010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32082010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Pinturas y barnices a base de polímeros acrílicos o vinílicos,  dispersos o disueltos en un medio no acuoso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53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32089010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32089010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pinturas y barnices de polímeros sintéticos o naturales modificados,  dispersos o disueltos en un medio no acuoso; disoluciones definidas en la Nota 4 de este Capítulo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32091010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32091010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Pinturas y barnices a base de polímeros acrílicos o vinílicos,  dispersos o disueltos en un medio acuoso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32099010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32099010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Pinturas y barnices a base de polímeros sintéticos o naturales modificados,  dispersos o disuelto en un medio acuoso,  excepto de acrílico o vinílico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32100010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32100010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pinturas y barnices (p. ej.: pinturas al agua,  barnices bituminosas)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32151100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32151100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Tintas de imprenta de color negro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32151900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32151900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Tinta de imprenta,  excepto de color negro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Betunes,  cremas y preparaciones similares para el calzado o para cuero y pieles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Encáusticos y preparaciones similares para la conservación de muebles de madera,  parqués u otras manufacturas de maderas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Abrillantadores (lustres) y preparaciones similares para carrocerías,  excepto las preparaciones para lustrar metales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53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Pastas,  polvos y demás preparaciones para fregar (incluso papel,  guatas,  fieltro,  tela sin tejer,  plástico o caucho celulares,  impregnados,  recubiertos o revestidos de estas preparaciones)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34060000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34060000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Velas, cirios y artículos similares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34070010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34070010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Pastas para modelar,  incluidas las presentadas para entretenimiento de los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35021100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35021100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Ovoalbúmina seca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35021900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35021900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ovoalbúminas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38171010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38171010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Dodecilbenceno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39172210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39172210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Tubos rígidos,  de polímeros de propileno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39172300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39172300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Tubos rígidos,  de polímeros de cloruro de vinilo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39251000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39251000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Depósitos,  cisternas,  cubas y recipientes análogos,  de capacidad superior a 300 litros,  de plástico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40051010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40051010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Caucho mezclado sin vulcanizar con adición de negro de humo o de sílice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40059990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40059990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cauchos mezclados sin vulcanizar,  excepto bases para gomas de mascar,  excepto en placas,  hojas y bandas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40081100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40081100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Placas,  hojas y bandas de caucho vulcanizado sin endurecer,  celular,  sin combinar con otras materias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Tubos de caucho vulcanizado,  sin endurecer,  sin reforzar ni combinar de otro modo con otras materias,  sin accesorios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Tubos de caucho vulcanizado sin endurecer,  reforzados o combinados de otro modo solamente con metal,  sin accesorios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Tubos de caucho vulcanizado sin endurecer,  reforzados o combinados de otro modo solamente con materias textiles,  sin accesorios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40094000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Tubos de caucho vulcanizado sin endurecer,  reforzados o combinados de otro modo con otras materias,  sin accesorios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Neumáticos nuevos de caucho,  del tipo de los utilizados en automóviles de turismo (incluidos los familiares tipo -"break" o "station wagon"y los de carrera)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Revestimientos para el suelo y alfombras de caucho vulcanizado sin endurecer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Gomas de borrar,  de caucho vulcanizado sin endurecer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Juntas (empaquetaduras),  de caucho vulcanizado sin endurecer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40169400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Defensas,  incluso inflables,  para el atraque de los barcos,  de caucho vulcanizado sin endurecer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40170000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40170000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Caucho endurecido (por ejemplo: ebonita) en cualquier forma,  incluidos los desechos y desperdicios; manufacturas de caucho endurecido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41043129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41043129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cueros y pieles de bovino y de equino,  apergaminados o preparados después del curtido,  con la flor,  incluso dividido,  excepto de las partidas 41.08 ó 41.09</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41043911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41043911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cueros y pieles de bovino y de equino apergaminados o preparados después del curtido,  excepto con la flor,  incluso dividido,  y de las partidas 41.08 ó 41.09</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41043919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41043919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41043921</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41043921</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41043929</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41043929</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41051200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41051200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Pieles depiladas de ovino,  curtidas o recurtidas,  pero sin preparación posterior,  incluso divididos,  excepto con precurtido vegetal o de otra forma y las de las partidas 41.08 ó 41.09</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41052010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41052010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Pieles depiladas de ovinos,  apergaminadas o preparadas después del curtido,  excepto de las partidas 41.08. ó 41.09</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41061200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41061200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Pieles depiladas de caprino,  apergaminadas o preparadas después del curtido,  excepto de las partidas 41.08 ó 41.09</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41062010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41062010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Pieles depiladas de caprino,  apergaminadas o preparadas después del curtido,  excepto de las partidas 41.08 ó 41.09</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41080000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41080000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Cueros y pieles agamuzados (incluido el combinado al aceite)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41090010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41090010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Cueros y pieles barnizados o revestidos; cueros y pieles metalizados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53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41100010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41100010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Recortes y demás desperdicios de cuero o de pieles,  preparados,  o de cuero artificial o regenerado,  inutilizables para la fabricación de manufacturas de cuero; aserrín,  polvo y harina de cuero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41110000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41110000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Cuero artificial o regenerado a base de cuero o de fibras de cuero,  en planchas,  hojas o bandas,  incluso enrolladas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44181000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44181000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Ventanas,  puertas-ventana y sus marcos,  de madera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44182000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44182000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Puertas y sus marcos,  bastidores y umbrales,  de madera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04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48030020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48030020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 del tipo utilizado para papel higiénico,  toallitas para desmaquillar,  toallas,  servilletas o papeles similares de uso doméstico,  de higiene o tocador,  incluso rizados,  plisados,  gofrados,  estampados,  perforados,  coloreados o decorado.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 xml:space="preserve">Papel Kraft para sacos,  crudo,  sin estucar o recubrir. </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Papel Kraft para sacos,  excepto crudo,  sin estucar o recubrir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Kraft,  de gramaje inferior o igual a 150 g/m2,  crudo,  sin estucar o revestir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48043900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48043900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Kraft,  de gramaje inferior o igual a 150 g/m2,  excepto crudos,  sin estucar o revestir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04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48044200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48044200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Kraft,  de gramaje superior a 150 g/m2 pero inferior a 225 g/m2,  blanqueados uniformemente en la masa y en los que más del 95% en peso del contenido total de fibra esté constituido por fibras de madera obtenidas por procedimiento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48045100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48045100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Kraft,  de gramaje superior o igual a 225 g/m2,  crudos,  sin estucar o revestir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53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48045200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48045200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Kraft,  de gramaje superior o igual a 225 g/m2,  blanqueados uniformemente en la masa,  con más del 95% de fibra de madera,  obtenido por procedimiento químico,  sin estucar o revestir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48045900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48045900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Kraft,  de gramaje superior o igual a 225 g/m2,  sin estucar o revestir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48052100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48052100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multicapas,  sin estucar ni recubrir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48109100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48109100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papeles y cartones multicapas,  estucado con caolín u otras sustancias orgánicas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48171000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48171000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Sobres de papel o cartón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48181000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48181000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Papel higiénico,  en rollos de anchura inferior o igual a 36 cm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48182000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48182000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Pañuelos y toallitas faciales,  de pasta de papel,  papel,  guata de celulosa o napas de fibras celulosa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48183000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48183000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Manteles y servilletas,  de pasta de papel,  papel,  guata de celulosa o napas de fibras celulosa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Cajas de papel o cartón ondulado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Cajas y cartonajes,  plegables,  de papel cartón,  guata de celulosa o napas de fibras de celulosa,  sin ondular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con una anchura en la base inferior a 40 cm,  bolsas y cucuruchos,  de papel,  cartón,  guata de celulosa o napas de fibras de celulosa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Libros registro,  libros de contabilidad,  talonarios (de notas,  de pedidos o de recibos),  memorandos,  bloques de papel de cartas,  agendas y artículos similares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Cuadernos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Clasificadores,  encuadernaciones (excepto las cubiertas para libros),  carpetas y cubiertas para documentos,  de papel o cartón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Formularios en paquetes o plegados ("manifold"),  aunque lleven papel carbón (carbónico),  excepto los formularios llamados "continuos"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artículos escolares,  de oficina o de papelería,  de papel o cartón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48219000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48219000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Etiquetas sin imprimir,  de papel o cartón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48236000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48236000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Bandejas,  fuentes,  platos,  tazas,  vasos y artículos similares de papel o cartón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49111010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49111010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Impresos publicitarios,  catálogos comerciales y similares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52094200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52094200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Tejidos de mezclilla ("denim")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52114200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52114200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Tejidos de mezclilla ("denim")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55020020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55020020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Mechas de acetato de celulosa para fabricar filtros de cigarrillos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filamentos sintéticos o artificiales,  de peso inferior o igual a 25 g/m2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filamentos sintéticos o artificiales,  de peso superior a 25 g/m2 pero inferior o igual a 70 g/m2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filamentos sintéticos o artificiales,  de peso superior a 70 g/m2 pero inferior o igual a 150 g/m2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56031400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filamentos sintéticos o artificiales,  de peso superior a 150 g/m2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peso inferior o igual a 25 g/m2,  excepto de filamentos sintéticos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peso superior  a 25  g/m2 pero  inferior o  igual a  70 g/m2,   excepto de filamentos sintéticos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peso superior  a 70  g/m2 pero  inferior o  igual a  150 g/m2,  excepto de filamentos sintéticos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56039400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Tela sin tejer,  incluso impregnada,  recubierta,  revestida o estratificada,  de peso superior a 150 g/m2,  excepto de filamentos sintéticos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56074100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56074100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Cuerdas de polietileno o de polipropileno,  para atadoras o gavilladoras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58022000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58022000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Tejidos con bucles para toallas,  de las demás materias textiles,  excepto de algodón,  con bucles para toallas,  excepto las cintas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60011020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60011020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Tejidos "de pelo largo"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60011030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60011030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tejidos de punto,  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60011090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60011090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tejidos de punto,  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tejidos de punto,  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60012200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60012200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tejidos de punto,  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60024200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60024200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60024300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60024300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fibras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60024900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60024900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60029200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de punto,  de algodón,  para hombres o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de punto para hombres o niños,  de las demás fibras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61059000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61059000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de punto,  de las demás materias textiles,  excepto de algodón y de fibras sintéticas o artificiales,  para hombres o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61061000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61061000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blusas camiseras y polos,  de punto,  de algodón,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61062000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61062000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blusas camiseras y polos,  de punto,  de fibras sintéticas o artificiales,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61069010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61069010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blusas camiseras y polos,  de punto,  de las demás materias textiles,  excepto de algodón y de fibras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Camisones y pijamas,  de punto,  de algodón,  para hombres o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61072200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61072200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Camisones y pijamas,  de punto,  de fibras sintéticas o artificiales,  para hombres o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Camisones y pijamas,  de punto,  de las demás materias textiles,  para hombres o niños,  excepto algodón y fibras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Albornoces,  batas y artículos similares,  de punto,  de algodón,  para hombres o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Albornoces,  batas y artículos similares,  de punto,  de fibras sintéticas o artificiales,  para hombres o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61079900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61079900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Albornoces,  batas y artículos similares,  de punto,  de las demás materias textiles,  para hombres o niños,  excepto de algodón y fibras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Camisones y pijamas,  de punto,  de algodón,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Camisones y pijamas,  de punto,  de fibras sintéticas o artificiales,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61083900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61083900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Camisones y pijamas,  de punto,  de las demás materias textiles,  excepto de algodón y de fibras sintéticas,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Saltos de cama,  albornoces,  batas y artículos similares de punto,  de algodón,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Saltos de cama,  albornoces,  batas y artículos similares de punto,  de fibras sintéticas o artificiales,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61089900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61089900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Saltos de cama,  albornoces,  batas y artículos similares de punto,  de las demás materias textiles,  para mujeres o niñas,  excepto de algodón y fibras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61091000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61091000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"T-shirts" y camisetas,  de punto,  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61099010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61099010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"T-shirts" y camisetas de punto,  de las demás materias textiles,  excepto de algodón y de fibras acrílicas o modacrílicas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61099020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61099020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"T-shirts" y camisetas,  de punto,  de fibras acrílicas o modacrílicas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y pantalones de baño,  de punto,  de fibras sintéticas,  para hombres y niños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61123900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61123900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y pantalones de baño,  de punto,  de las demás materias textiles,  para hombres o niños,  excepto de fibras sintéticas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61124100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61124100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de baño (de una o dos piezas),  de punto,  de fibras sintéticas,  para mujeres o niñas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61124900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61124900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de baño de una o dos piezas,  de punto,  de las demás materias textiles,  para mujeres o niñas,  excepto de fibras sintéticas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medias de mujer de punto,  de las demás materias textiles,  excepto de fibras sintéticas y para varices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Medias,  calcetines y artículos similares,  de lana o de pelo fino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Medias,  calcetines y artículos similares,  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61159390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61159390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artículos de calcetería,  incluso para várices,  de punto,  de fibras sintéticas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61159910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Medias,  calcetines y artículos similares,  de punto,  de las demás materias textiles,  excepto de lana,  de pelo fino,  de algodón y de fibras sintéticas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o ternos,  de lana o de pelo fino,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o ternos,  de fibras sintéticas,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62031910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62031910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o ternos,  de las demás materias textiles,  excepto de lana,  pelo fino y de fibras sintéticas,  para hombres o niños,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lana o de pelo fino,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algodón,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fibras sintéticas,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62032910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las demás materias textiles,  excepto de lana,  pelo fino,  algodón y de fibras sintéticas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lana o de pelo fino,  para hombres y niños,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algodón,  para hombres y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fibras sintéticas,  para hombres y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62033910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las demás materias textiles,  para hombres y niños,  excepto de lana,  pelo fino,  algodón o fibras sintéticas,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lana o de pelo fino,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algodón,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fibras sintéticas,  para hombres o niños,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62034910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las demás materias,  excepto de lana,  pelo fino,  algodón y de fibras sintéticas,  para hombres o niños,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sastre,  de lana o de pelo fino,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sastre,  de algodón,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sastre,  de fibras sintéticas,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62041910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Trajes sastre,  de las demás materias textiles,  para mujeres o niñas,  excepto de lana,  pelo fino,  algodón y fibras sintéticas,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lana o de pelo fino,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algodón,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fibras sintéticas,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62042910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de las demás materias textiles,  excepto de lana,  pelo fino,  algodón y de fibras sintéticas,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lana o de pelo fino,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algodón,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fibras sintéticas,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62043910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(chaquetas),  de las demás materias textiles,  excepto de lana,  pelo fino,  algodón y de fibras sintéticas,  para mujeres o niñas,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Vestidos,  de lana o de pelo fino,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Vestidos,  de algodón,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Vestidos,  de fibras sintéticas,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Vestidos,  de fibras artificiales,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62044900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Vestidos,  de las demás materias textiles,  excepto de lana,  pelo fino,  algodón y de fibras sintéticas o artificiales,  para mujeres o niñas,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Faldas y faldas-pantalón,  de lana o de pelo fino,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Faldas y faldas-pantalón,  de algodón,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Faldas y faldas-pantalón,  de fibras sintéticas,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62045910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Faldas y faldas-pantalón,  de las demás materias textiles,  excepto de lana,  pelo fino,  algodón y de fibras sintéticas,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lana o de pelo fino,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algodón,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fibras sintéticas,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62046910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Pantalones,  pantalones con peto o cortos,  de las demás materias textiles,  excepto de lana,  pelo fino,  algodón y fibras sintéticas,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para hombres o niños,  de lana o de pelo fino,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para hombres o niños,  de algodón,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para hombres o niños,  de fibras sintéticas o artificiales,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62059000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para hombres o niños,  de las demás materias textiles,  excepto de lana,  pelo fino,  algodón y de fibras sintéticas,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y blusas camiseras,  de seda o de desperdicios de seda,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y blusas camiseras,  de lana o de pelo fino,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y blusas camiseras,  de algodón,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y blusas camiseras,  de fibras sintéticas o artificiales,  para mujeres o niñas,  excepto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62069000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Camisas,  blusas y blusas camiseras,  de las demás materias textiles,  excepto de seda o sus desperdicios,  lana,  pelo fino,  algodón y fibras sintéticas o artificiales,  para mujeres o niñas,  y los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62151000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62151000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Corbatas y lazos similares,  de seda o de desperdicios de seda,  excepto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62152000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62152000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Corbatas y lazos similares,  de fibras sintéticas o artificiales,  excepto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Ropa de cama estampada,  de algodón,  excepto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63022200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63022200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Ropa de cama estampada,  de fibras sintéticas o artificiales,  excepto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Ropa de cama estampada,  de las demás materias textiles,  excepto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Ropa de cama sin estampar,  de algodón,  excepto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Ropa de cama sin estampar,  de fibras sintéticas o artificiales,  excepto de punto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63023900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63023900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las demás materias textiles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63026000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63026000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Ropa de tocador o de cocina,  de tejido de toalla con bucles,  de algodón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63053200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63053200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Continentes intermedios flexibles para productos a granel,  de materias textiles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63053300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63053300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sacos (bolsas) y talegas,  para envasar,  de tiras o formas similares,  de polipropileno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63053900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63053900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(bolsas) y talegas,  para envasar,  de las demás materias textiles sintéticas o artificiales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63059000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y talegas para envasar,  de la demás materias textiles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Calzado impermeable y parte superior (corte) de caucho,  o de plástico. sin uniones por costura,  remaches,  clavos,  tornillos,  espigas,  con puntera de metal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Calzado impermeable y parte superior (corte) de caucho,  o de plástico. sin uniones por costura,  remaches,  clavos,  tornillos,  espigas,  que cubran la rodilla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64019200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64019200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Calzado impermeable y parte superior (corte) de caucho,  o de plástico. sin uniones por costura,  remaches,  clavos,  tornillos,  espigas,  que cubran el tobillo sin cubrir la rodilla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64019900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64019900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Calzado impermeable y parte superior (corte) de caucho,  o de plástico. sin uniones por costura,  remaches,  clavos,  tornillos,  espigas,  excepto con puntera de metal,  que cubran la rodilla o solo el tobillo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64051010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64051010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calzados,  con la parte superior de cuero natural o regenerado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64052010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64052010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calzados con la parte superior (corte),  de materias textiles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64059010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64059010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calzados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Partes superiores de calzado y sus partes,  excepto los contrafuertes y punteras duras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Suelas y tacones,  de caucho o de plástico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 demás partes de calzado,  de madera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64069910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64069910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partes de calzado,  excepto de poliuretanos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68022900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68022900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piedras trabajadas y sus manufacturas simplemente tallada o aserrada,  con superficie plana o lisa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68030000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68030000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Pizarra natural trabajada y manufacturas de pizarra natural o aglomerada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68042210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68042210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Muelas y demás artículos similares,  sin bastidor,  para triturar,  afilar,  pulir,  rectificar,  cortar o trocear y sus partes,  de los demás abrasivos aglomerados o de cerámica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Abrasivos naturales o artificiales,  en polvo o gránulos con soporte constituido solamente por tejido de materia textil,  incluso recortados,  cosidos o unidos de otra forma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Abrasivos naturales o artificiales,  en polvo o gránulos con soporte constituido solamente por papel o cartón,  incluso recortados,  cosidos o unidos de otra forma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68061000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68061000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Lana de escoria,  de roca y lanas minerales similares,  incluso mezcladas entre sí,  en masas,  hojas o rollos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68069000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68069000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Mezclas y manufacturas de materias minerales,  para aislamiento térmico o acústico o para la absorción del sonido,  con exclusión de las partidas 68.11,  68.12 o del cap.69</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68071000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68071000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Manufacturas de asfalto o de productos similares (p. ej.: pez de petróleo),  en rollos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69071000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69071000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Baldosas,  cubos,  dados y artículos similares de cualquier forma en los que la superficie mayor pueda inscribirse en un cuadrado de lado inferior a 7 cm,  para pavimentación o revestimiento,  barnizadas o esmaltadas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69111000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69111000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Artículos para el servicio de mesa o de cocina,  de porcelana.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69120000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69120000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Vajillas y demás artículos de uso doméstico,  de higiene o de tocador,  de cerámica,  excepto de porcelana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Ampollas de vidrio,  para el envasado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70109110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70109110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Bombonas (damajuanas),   botellas,  frascos,   bocales,  tarros,   envases tubulares  y demás recipientes para el transporte o envasado,  de vidrio; bocales para conservas,  de vidrio; de capacidad superior a 1 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70109210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70109210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Bombonas (damajuanas),   botellas,  frascos,   bocales,  tarros,   envases tubulares  y demás recipientes para el transporte o envasado,  de vidrio; bocales para conservas,  de vidrio; de capacidad superior a 0, 33 l pero inferior o igual a 1 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Bombonas (damajuanas),   botellas,  frascos,   bocales,  tarros,   envases tubulares  y demás recipientes para el transporte o envasado,  de vidrio; bocales para conservas,  de vidrio; de capacidad superior a 0, 15 l pero inferior o igual a 0, 33 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70109400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Bombonas (damajuanas),   botellas,  frascos,   bocales,  tarros,   envases tubulares  y demás recipientes para el transporte o envasado,  de vidrio; bocales para conservas,  de vidrio; de capacidad inferior o igual a 0, 15 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70132900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70132900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Artículos de vidrio para beber (vasos,  copas,  etc.),  excepto los de cristal al plomo y los de vitrocerámica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intermedios de hierro o de acero sin alear,  con un contenido de carbono,  inferior a 0, 25%,  de sección transversal cuadrada o rectangular y de anchura inferior al doble del espesor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intermedios de hierro o de acero sin alear,  con un contenido de carbono,  inferior a 0, 25%,  de sección transversal rectangular,  excepto de anchura inferior al doble del espesor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72071900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72071900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intermedios de hierro o de acero sin alear,  con un contenido de carbono,  en peso,  inferior a 0, 25%</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72072000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intermedios de hierro o acero sin alear,  con un contenido,  en peso superior o igual a 0, 25%</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enrollados,  simplemente laminados en caliente,  sin chapar ni revestir,  con motivos en relieve,  de espesor inferior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72082500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72082500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enrollados,  simplemente laminados en caliente,  sin chapar ni revestir,  decapados,  de espesor superior o igual a 4, 75 mm pero inferior o igual 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72082600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72082600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enrollados,  simplemente laminados en caliente,  sin chapar ni revestir,  decapados,  de espesor superior o igual a 3 mm pero inferior a 4, 75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72082700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72082700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enrollados,  simplemente laminados en caliente,  sin chapar ni revestir,  decapados,  de espesor inferior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72083600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72083600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enrollados,  simplemente laminados en caliente,  sin chapar ni revestir,  de espesor superior a 10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72083700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72083700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enrollados,  simplemente laminados en caliente,  sin chapar ni revestir,  de espesor superior o igual a 4, 75 mm pero inferior o igual a 10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72083800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72083800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enrollados,  simplemente laminados en caliente,  sin chapar ni revestir,  de espesor superior o igual a 3 mm pero inferior a 4, 75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72083900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enrollados,  simplemente laminados en caliente,  sin chapar ni revestir,  de espesor inferior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sin enrollar,  simplemente laminados en caliente,  sin chapar ni revestir,  con motivos en relieve,  de espesor inferior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sin enrollar,  simplemente laminados en caliente,  sin chapar ni revestir,  de espesor superior a 10 mm pero inferior o igual a 12, 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sin enrollar,  simplemente laminados en caliente,  sin chapar ni revestir,  de espesor superior o igual a 4, 75 mm pero inferior o igual a 10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72085300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72085300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sin enrollar,  simplemente laminados en caliente,  sin chapar ni revestir,  de espesor superior o igual a 3 mm pero inferior a 4, 75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72085400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72085400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acero sin alear,  de anchura superior o igual a 600 mm,  sin enrollar,  simplemente laminados en caliente,  sin chapar ni revestir,  de espesor inferior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72089000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de acero,  sin alear,  de anchura superior o igual a 600 mm.,  sin chapar ni revestir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72091600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72091600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enrollados,  simplemente laminados en frío,  sin chapar ni revestir,  de espesor superior a 1 mm pero inferior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72091700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72091700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enrollados,  simplemente laminados en frío,  sin chapar ni revestir,  de espesor superior o igual a 0, 5 mm pero inferior o igual a 1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72091800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72091800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enrollados,  simplemente laminados en frío,  sin chapar ni revestir,  de espesor inferior a 0, 25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72092500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72092500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sin enrollar,  simplemente laminados en frío,  sin chapar ni revestir,  de espesor superior o igual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72092600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72092600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sin enrollar,  simplemente laminados en frío,  sin chapar ni revestir,  de espesor superior a 1 mm pero inferior a 3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72092700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72092700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sin enrollar,  simplemente laminados en frío,  sin chapar ni revestir,  de espesor superior o igual a 0, 5 mm pero inferior o igual a 1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72092800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72092800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acero sin  alear,  de  anchura superior  o igual  a 600 mm,  sin enrollar,  simplemente laminados en frío,  sin chapar ni revestir,  de espesor inferior a 0, 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72099000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productos laminados planos de hierro o de acero sin alear,  de anchura superior o igual a 600 mm.,  laminados en frío,  sin chapar ni revestir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72101100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72101100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de acero sin alear,  de anchura superior o igual a 600 mm.,  estañado,  de espesor superior o igual a 0, 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72101200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72101200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de acero sin alear,  de anchura superior o igual a 600 mm.,  estañado,  de espesor inferior a 0, 5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72105000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72105000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Productos laminados planos de hierro o de acero sin alear,  de anchura superior o igual a 600 mm,  revestidos de óxidos de cromo o de cromo y óxidos de cromo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72131000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72131000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Alambrón de hierro o acero sin alear,  con muescas,  cordones,  surcos o relieves,  producidos en el laminado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72139100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72139100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Alambrón de hierro o acero sin alear,  de sección circular con diámetro inferior a 14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72142000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72142000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Barras de hierro o acero sin alear,  con muescas,  cordones,  surcos o relieves,  producidos en el laminado o sometidas a torsión después del laminado,  en caliente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72143000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72143000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Barras de acero de fácil mecanización,  simplemente laminadas o extrudidas en caliente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72149100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72149100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Barras de hierro o acero sin alear,  laminadas o extrudidas en caliente,  así como las sometidas a torsión después del laminado,  de sección transversal rectangular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Barras de acero de fácil mecanización,  simplemente obtenidas o acabadas en frío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Perfiles de hierro o de acero sin alear,  en "U",  en "I" o en "H",  simplemente laminados o extruidos en caliente,  de altura inferior a 80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Perfiles de hierro o de acero sin alear,  en "L",  simplemente laminados o extruidos en caliente,  de altura inferior a 80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72163100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72163100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Perfiles de hierro o de acero sin alear,  en "U" simplemente laminados o extruidos en caliente,  de altura superior o igual a 80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72164000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Perfiles de hierro o de acero sin alear,  en "L" o en "T",  simplemente laminados o extruidos en caliente,  de altura superior o igual a 80 mm</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72179000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72179000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alambres de hierro o acero sin alear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73130010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73130010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pt-BR" w:eastAsia="es-UY"/>
              </w:rPr>
            </w:pPr>
            <w:r>
              <w:rPr>
                <w:sz w:val="18"/>
                <w:szCs w:val="18"/>
                <w:lang w:val="pt-BR" w:eastAsia="es-UY"/>
              </w:rPr>
              <w:t>Alambre de púas,  de hierro o acero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73130090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73130090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Alambre o fleje,  torcidos,  incluso con púas,  del tipo de los utilizados para cercar,  de hierro o de acero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73211200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73211200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Aparatos de cocción y calientaplatos,  de uso doméstico,  de combustibles líquidos,  de fundición,  hierro o acero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Lana de hierro o acero; estropajos,  guantes y artículos similares para fregar,  lustrar o usos análogos,  de hierro o acero.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Artículos de uso doméstico y sus partes,  de fundición sin esmaltar</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73239310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73239310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Artículos de uso doméstico y sus partes,  de acero inoxidable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73239410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73239410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Artículos de uso doméstico y sus partes,  de hierro o de acero,  esmaltado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73241000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73241000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Fregaderos y lavabos,  de acero inoxidable</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73242100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73242100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Bañeras,  de fundición,  incluso esmaltado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73249000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73249000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Artículos de higiene o de tocador,  y sus partes,  de fundición,  hierro o acero,  excepto las bañeras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76151910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76151910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artículos de uso doméstico,  de aluminio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76151990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76151990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Partes de artículos de uso doméstico,  de aluminio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76152000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76152000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Artículos de higiene o de tocador,  y sus partes,  de aluminio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Conjuntos o surtidos de los artículos de la partida 82.11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82119100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82119100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Cuchillos de mesa de hoja fija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82119500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82119500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Mangos de metal común</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82159910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82159910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Cucharas,  tenedores,  cucharones,  espumaderas,  palas para tartas,  cuchillos de pescado o de mantequilla,  pinzas para azúcar y artículos similares,  excepto plateados,  dorados o platinados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Candados,  de metales comunes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Cerraduras del tipo de las utilizadas en los muebles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83014010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83014010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cerraduras y cerrojos,  de metales comunes,  excepto para cajas de caudales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83025000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83025000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Alzapaños,  perchas,  soportes y artículos similares,  de metales comunes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83040000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83040000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Clasificadores,  ficheros,  cajas de clasificación,  bandejas de correspondencia,  plumeros,  portasellos y material similar de oficina,  de metales comunes,  excepto los muebles de oficina de la partida 94.03</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84151000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84151000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pared o para ventanas, formando un solo cuerpo o del tipo sistema de elementos separados («split-system»):Con equipo de enfriamiento inferior o igual a 30.000 BTU/hora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Combinaciones de refrigerador y congelador-conservador con puertas exteriores separadas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Congeladores-conservadores horizontales del tipo arca,  de capacidad inferior o igual a 800 litros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Congeladores-conservadores verticales del tipo armario,  de capacidad inferior o igual a 900 litros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84185000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84185000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armarios,  arcas,  vitrinas,  mostradores y muebles similares para la producción de frío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84191100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84191100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Calentadores de agua de calentamiento instantáneo,  de gas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84501200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84501200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Máquina para lavar ropa de capacidad unitaria expresado en peso de ropa seca inferior o igual a 10 Kg.,  las demás con secadora centrífuga incorporada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84501900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84501900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máquinas para lavar ropa de capacidad unitaria expresado en peso de ropa seca inferior o igual a 10 Kg</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84502000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84502000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Máquina para lavar ropa de capacidad unitaria,  expresada en peso de ropa seca,  superior a 10 Kg</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84511000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84511000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Máquinas para la limpieza en seco</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84512900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84512900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Máquina para secar,  de capacidad unitaria,  expresada en peso de ropa seca superior a 10 Kg</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85069000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85069000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Partes de pilas y baterías de pilas,  eléctricas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85164000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85164000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Planchas eléctricas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85165000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85165000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Hornos de microondas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85166000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85166000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Calentadores,  parrillas y asadores,  eléctricos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94015000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94015000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Asientos de roten,  mimbre,  bambú o materiales similares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94016100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94016100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asientos,  tapizados,  con armazón de madera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94016900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94016900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asientos,  sin tapizar,  con armazón de madera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94017100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94017100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asientos,  tapizados,  con armazón de metal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94017900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94017900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asientos,  sin tapizar,  con armazón de metal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491</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94018000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94018000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asientos,  incluso los transformables en cama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492</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94019010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Partes de asientos,  de madera o de metal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493</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Muebles de metal del tipo de los utilizados en las oficinas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494</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94032000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94032000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muebles de metal</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495</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94034000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94034000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Muebles de madera del tipo de los utilizados en las cocinas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496</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94035000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94035000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Muebles de madera del tipo de los utilizados en los dormitorios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497</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94038000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94038000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Muebles de otras materias,  incluido el roten,  mimbre,  bambú o materias similares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498</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94039010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94039010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Partes de los demás muebles,  de madera</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499</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94053000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94053000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Guirnaldas eléctricas del tipo de las utilizadas en árboles de Navidad</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475"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500</w:t>
            </w:r>
          </w:p>
        </w:tc>
        <w:tc>
          <w:tcPr>
            <w:tcW w:w="119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96091000</w:t>
            </w:r>
          </w:p>
        </w:tc>
        <w:tc>
          <w:tcPr>
            <w:tcW w:w="14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96091000</w:t>
            </w:r>
          </w:p>
        </w:tc>
        <w:tc>
          <w:tcPr>
            <w:tcW w:w="3526"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Lápices</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10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bl>
    <w:p w:rsidR="00191433" w:rsidRDefault="00191433">
      <w:pPr>
        <w:jc w:val="center"/>
        <w:rPr>
          <w:b/>
          <w:bCs/>
        </w:rPr>
      </w:pPr>
    </w:p>
    <w:p w:rsidR="00191433" w:rsidRDefault="00191433">
      <w:pPr>
        <w:widowControl/>
        <w:autoSpaceDE/>
        <w:autoSpaceDN/>
        <w:adjustRightInd/>
        <w:spacing w:line="276" w:lineRule="auto"/>
        <w:rPr>
          <w:b/>
          <w:bCs/>
        </w:rPr>
      </w:pPr>
      <w:r>
        <w:rPr>
          <w:b/>
          <w:bCs/>
        </w:rPr>
        <w:br w:type="page"/>
      </w:r>
      <w:r>
        <w:rPr>
          <w:b/>
          <w:bCs/>
        </w:rPr>
        <w:br w:type="page"/>
      </w:r>
    </w:p>
    <w:p w:rsidR="00191433" w:rsidRDefault="00191433">
      <w:pPr>
        <w:widowControl/>
        <w:autoSpaceDE/>
        <w:autoSpaceDN/>
        <w:adjustRightInd/>
        <w:spacing w:line="276" w:lineRule="auto"/>
        <w:rPr>
          <w:b/>
          <w:bCs/>
        </w:rPr>
      </w:pPr>
    </w:p>
    <w:p w:rsidR="00191433" w:rsidRDefault="00191433">
      <w:pPr>
        <w:jc w:val="center"/>
        <w:rPr>
          <w:b/>
          <w:bCs/>
        </w:rPr>
      </w:pPr>
      <w:r>
        <w:rPr>
          <w:b/>
          <w:bCs/>
        </w:rPr>
        <w:t>ANEXO II</w:t>
      </w:r>
    </w:p>
    <w:p w:rsidR="00191433" w:rsidRDefault="00191433">
      <w:pPr>
        <w:jc w:val="center"/>
        <w:rPr>
          <w:b/>
          <w:bCs/>
        </w:rPr>
      </w:pPr>
    </w:p>
    <w:tbl>
      <w:tblPr>
        <w:tblW w:w="12900" w:type="dxa"/>
        <w:tblInd w:w="-68" w:type="dxa"/>
        <w:tblCellMar>
          <w:left w:w="70" w:type="dxa"/>
          <w:right w:w="70" w:type="dxa"/>
        </w:tblCellMar>
        <w:tblLook w:val="0000"/>
      </w:tblPr>
      <w:tblGrid>
        <w:gridCol w:w="582"/>
        <w:gridCol w:w="1418"/>
        <w:gridCol w:w="1417"/>
        <w:gridCol w:w="4082"/>
        <w:gridCol w:w="940"/>
        <w:gridCol w:w="880"/>
        <w:gridCol w:w="920"/>
        <w:gridCol w:w="841"/>
        <w:gridCol w:w="860"/>
        <w:gridCol w:w="960"/>
      </w:tblGrid>
      <w:tr w:rsidR="00191433">
        <w:trPr>
          <w:trHeight w:val="679"/>
          <w:tblHeader/>
        </w:trPr>
        <w:tc>
          <w:tcPr>
            <w:tcW w:w="582" w:type="dxa"/>
            <w:tcBorders>
              <w:top w:val="single" w:sz="4" w:space="0" w:color="auto"/>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ID</w:t>
            </w:r>
          </w:p>
        </w:tc>
        <w:tc>
          <w:tcPr>
            <w:tcW w:w="1418"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NALADISA 96</w:t>
            </w:r>
          </w:p>
        </w:tc>
        <w:tc>
          <w:tcPr>
            <w:tcW w:w="1417"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Comprobación de Códigos con Argentina</w:t>
            </w:r>
          </w:p>
        </w:tc>
        <w:tc>
          <w:tcPr>
            <w:tcW w:w="4082"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Descripción</w:t>
            </w:r>
          </w:p>
        </w:tc>
        <w:tc>
          <w:tcPr>
            <w:tcW w:w="94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01.01.13</w:t>
            </w:r>
            <w:r>
              <w:rPr>
                <w:b/>
                <w:bCs/>
                <w:color w:val="000000"/>
                <w:sz w:val="18"/>
                <w:szCs w:val="18"/>
                <w:lang w:val="es-UY" w:eastAsia="es-UY"/>
              </w:rPr>
              <w:br/>
              <w:t>%</w:t>
            </w:r>
          </w:p>
        </w:tc>
        <w:tc>
          <w:tcPr>
            <w:tcW w:w="88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01.01.14</w:t>
            </w:r>
            <w:r>
              <w:rPr>
                <w:b/>
                <w:bCs/>
                <w:color w:val="000000"/>
                <w:sz w:val="18"/>
                <w:szCs w:val="18"/>
                <w:lang w:val="es-UY" w:eastAsia="es-UY"/>
              </w:rPr>
              <w:br/>
              <w:t>%</w:t>
            </w:r>
          </w:p>
        </w:tc>
        <w:tc>
          <w:tcPr>
            <w:tcW w:w="9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01.01.15</w:t>
            </w:r>
            <w:r>
              <w:rPr>
                <w:b/>
                <w:bCs/>
                <w:color w:val="000000"/>
                <w:sz w:val="18"/>
                <w:szCs w:val="18"/>
                <w:lang w:val="es-UY" w:eastAsia="es-UY"/>
              </w:rPr>
              <w:br/>
              <w:t>%</w:t>
            </w:r>
          </w:p>
        </w:tc>
        <w:tc>
          <w:tcPr>
            <w:tcW w:w="841"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01.01.16</w:t>
            </w:r>
            <w:r>
              <w:rPr>
                <w:b/>
                <w:bCs/>
                <w:color w:val="000000"/>
                <w:sz w:val="18"/>
                <w:szCs w:val="18"/>
                <w:lang w:val="es-UY" w:eastAsia="es-UY"/>
              </w:rPr>
              <w:br/>
              <w:t>%</w:t>
            </w:r>
          </w:p>
        </w:tc>
        <w:tc>
          <w:tcPr>
            <w:tcW w:w="86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01.01.17</w:t>
            </w:r>
            <w:r>
              <w:rPr>
                <w:b/>
                <w:bCs/>
                <w:color w:val="000000"/>
                <w:sz w:val="18"/>
                <w:szCs w:val="18"/>
                <w:lang w:val="es-UY" w:eastAsia="es-UY"/>
              </w:rPr>
              <w:br/>
              <w:t>%</w:t>
            </w:r>
          </w:p>
        </w:tc>
        <w:tc>
          <w:tcPr>
            <w:tcW w:w="96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A partir del 01.01.18</w:t>
            </w:r>
            <w:r>
              <w:rPr>
                <w:b/>
                <w:bCs/>
                <w:sz w:val="18"/>
                <w:szCs w:val="18"/>
                <w:lang w:val="es-UY" w:eastAsia="es-UY"/>
              </w:rPr>
              <w:br/>
              <w:t>%</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02011000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02011000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En canales o medias canales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02023000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02023000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Deshuesada</w:t>
            </w:r>
          </w:p>
        </w:tc>
        <w:tc>
          <w:tcPr>
            <w:tcW w:w="94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92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66</w:t>
            </w:r>
          </w:p>
        </w:tc>
        <w:tc>
          <w:tcPr>
            <w:tcW w:w="841"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02031100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02031100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En canales o medias canales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02031200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02031200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Piernas, paletas, y sus trozos, sin deshuesar</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02031910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02031910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Tocino entreverado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02031990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02031990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02032100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02032100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En canales o medias canales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02032200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02032200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Jamones, paletas, y sus trozos, sin deshuesar</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02032910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02032910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Tocino entreverado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02032990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02032990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02071100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02071100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trocear, frescos o refrigerados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02071200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02071200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trocear, congelados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02071310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02071310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Trozos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02071410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02071410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Trozos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02072400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02072400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trocear, frescos o refrigerados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02072500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02072500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trocear, congelados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02072610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02072610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Trozos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02072710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02072710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Trozos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02073200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02073200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trocear, frescos o refrigerados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02073300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02073300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Sin trocear, congelados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02073400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02073400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pt-BR" w:eastAsia="es-UY"/>
              </w:rPr>
            </w:pPr>
            <w:r>
              <w:rPr>
                <w:sz w:val="18"/>
                <w:szCs w:val="18"/>
                <w:lang w:val="pt-BR" w:eastAsia="es-UY"/>
              </w:rPr>
              <w:t>Hígados grasos, frescos o refrigerados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02073510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02073510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Trozos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02073610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02073610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Trozos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02090021</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02090021</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Fresca, refrigerada o congelada</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02090029</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02090029</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02102000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02102000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Carne de la especie bovina</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02109000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02109000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 incluidos la harina y polvo comestibles, de carne o de despojos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04011000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04011000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 un contenido de materias grasas inferior o igual al 1% en peso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04012000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04012000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 un contenido de materias grasas superior al 1% pero inferior o igual al 6%, en peso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30</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04013010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04013010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Leche</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04013020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04013020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Nata (crema)</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32</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04041020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04041020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Concentrado o con adición de azúcar u otro edulcorante</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33</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04049020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04049020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Concentrados o con adición de azúcar u otro edulcorante</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04051000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04051000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Mantequilla (manteca)*</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35</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04052000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04052000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Pastas lácteas para untar</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36</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04059010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04059010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butírico ("butteroil")</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37</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04061090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04061090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38</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04062000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04062000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Queso de cualquier tipo, rallado o en polvo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04063000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04063000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Queso fundido, excepto el rallado o en polvo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40</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04069000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04069000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 quesos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41</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04070090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04070090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42</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04081100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04081100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Secas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43</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04081900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04081900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44</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04089100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04089100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Secos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45</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04089900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04089900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97</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46</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15071000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15071000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Aceite en bruto, incluso desgomado</w:t>
            </w:r>
          </w:p>
        </w:tc>
        <w:tc>
          <w:tcPr>
            <w:tcW w:w="94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92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41"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89</w:t>
            </w:r>
          </w:p>
        </w:tc>
        <w:tc>
          <w:tcPr>
            <w:tcW w:w="8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47</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28112100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28112100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DIÓXIDO DE CARBONO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28353100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28353100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pt-BR" w:eastAsia="es-UY"/>
              </w:rPr>
            </w:pPr>
            <w:r>
              <w:rPr>
                <w:sz w:val="18"/>
                <w:szCs w:val="18"/>
                <w:lang w:val="pt-BR" w:eastAsia="es-UY"/>
              </w:rPr>
              <w:t>Trifosfato de sodio (tripolifosfato de sodio)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93</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49</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29101000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29101000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Oxirano (óxido de etileno)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50</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34059000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34059000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Las demás betunes y pastas</w:t>
            </w:r>
          </w:p>
        </w:tc>
        <w:tc>
          <w:tcPr>
            <w:tcW w:w="94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60</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67</w:t>
            </w:r>
          </w:p>
        </w:tc>
        <w:tc>
          <w:tcPr>
            <w:tcW w:w="92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73</w:t>
            </w:r>
          </w:p>
        </w:tc>
        <w:tc>
          <w:tcPr>
            <w:tcW w:w="841"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93</w:t>
            </w:r>
          </w:p>
        </w:tc>
        <w:tc>
          <w:tcPr>
            <w:tcW w:w="9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100</w:t>
            </w:r>
          </w:p>
        </w:tc>
      </w:tr>
      <w:tr w:rsidR="00191433">
        <w:trPr>
          <w:trHeight w:val="76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51</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39233000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39233000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Bombonas,  botellas,  frascos y artículos similares,  de capacidad igual o superior a 18, 9 litros (5 gal.)</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52</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39249010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39249010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artículos de uso doméstico y artículos de higiene o de tocador,  de plástico,  excepto artículos para el servicio de mesa o de cocina</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93</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53</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48193000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48193000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Sacos (bolsas) con una anchura en la base superior o igual a 40 cm</w:t>
            </w:r>
          </w:p>
        </w:tc>
        <w:tc>
          <w:tcPr>
            <w:tcW w:w="94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60</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67</w:t>
            </w:r>
          </w:p>
        </w:tc>
        <w:tc>
          <w:tcPr>
            <w:tcW w:w="92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73</w:t>
            </w:r>
          </w:p>
        </w:tc>
        <w:tc>
          <w:tcPr>
            <w:tcW w:w="841"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93</w:t>
            </w:r>
          </w:p>
        </w:tc>
        <w:tc>
          <w:tcPr>
            <w:tcW w:w="9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54</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48205000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48205000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Albumes para muestras o para colecciones,  de papel o cartón</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93</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55</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48211000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48211000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Impresas</w:t>
            </w:r>
          </w:p>
        </w:tc>
        <w:tc>
          <w:tcPr>
            <w:tcW w:w="94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60</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67</w:t>
            </w:r>
          </w:p>
        </w:tc>
        <w:tc>
          <w:tcPr>
            <w:tcW w:w="92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73</w:t>
            </w:r>
          </w:p>
        </w:tc>
        <w:tc>
          <w:tcPr>
            <w:tcW w:w="841"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93</w:t>
            </w:r>
          </w:p>
        </w:tc>
        <w:tc>
          <w:tcPr>
            <w:tcW w:w="9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rFonts w:ascii="MS Sans Serif" w:hAnsi="MS Sans Serif" w:cs="MS Sans Serif"/>
                <w:sz w:val="18"/>
                <w:szCs w:val="18"/>
                <w:lang w:val="es-UY" w:eastAsia="es-UY"/>
              </w:rPr>
            </w:pPr>
            <w:r>
              <w:rPr>
                <w:rFonts w:ascii="MS Sans Serif" w:hAnsi="MS Sans Serif" w:cs="MS Sans Serif"/>
                <w:sz w:val="18"/>
                <w:szCs w:val="18"/>
                <w:lang w:val="es-UY" w:eastAsia="es-UY"/>
              </w:rPr>
              <w:t>100</w:t>
            </w:r>
          </w:p>
        </w:tc>
      </w:tr>
      <w:tr w:rsidR="00191433">
        <w:trPr>
          <w:trHeight w:val="86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56</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69089000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69089000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baldosas y losas de cerámica,  para pavimentación o revestimiento,  barnizadas o esmaltadas,  y demás cubos,  dados y artículos similares de cerámica para mosaicos,  barnizados o esmaltados,  incluso con soporte</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93</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57</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70194000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70194000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Tejidos de "rovings",  de fibra de vidrio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67</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93</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58</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83015000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83015000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Cierres y monturas-cierre,  con cerradura,  de metales comunes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59</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94033000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94033000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Muebles de madera del tipo de los utilizados en las oficinas</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60</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94036000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94036000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muebles de madera</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61</w:t>
            </w:r>
          </w:p>
        </w:tc>
        <w:tc>
          <w:tcPr>
            <w:tcW w:w="1418"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94037000</w:t>
            </w:r>
          </w:p>
        </w:tc>
        <w:tc>
          <w:tcPr>
            <w:tcW w:w="1417"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94037000</w:t>
            </w:r>
          </w:p>
        </w:tc>
        <w:tc>
          <w:tcPr>
            <w:tcW w:w="4082"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Muebles de plástico</w:t>
            </w:r>
          </w:p>
        </w:tc>
        <w:tc>
          <w:tcPr>
            <w:tcW w:w="9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w:t>
            </w:r>
          </w:p>
        </w:tc>
        <w:tc>
          <w:tcPr>
            <w:tcW w:w="841"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87</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95</w:t>
            </w:r>
          </w:p>
        </w:tc>
        <w:tc>
          <w:tcPr>
            <w:tcW w:w="9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bl>
    <w:p w:rsidR="00191433" w:rsidRDefault="00191433">
      <w:pPr>
        <w:jc w:val="center"/>
        <w:rPr>
          <w:b/>
          <w:bCs/>
        </w:rPr>
      </w:pPr>
    </w:p>
    <w:p w:rsidR="00191433" w:rsidRDefault="00191433">
      <w:pPr>
        <w:widowControl/>
        <w:autoSpaceDE/>
        <w:autoSpaceDN/>
        <w:adjustRightInd/>
        <w:spacing w:line="276" w:lineRule="auto"/>
        <w:rPr>
          <w:b/>
          <w:bCs/>
        </w:rPr>
      </w:pPr>
      <w:r>
        <w:rPr>
          <w:b/>
          <w:bCs/>
        </w:rPr>
        <w:br w:type="page"/>
      </w:r>
      <w:r>
        <w:rPr>
          <w:b/>
          <w:bCs/>
        </w:rPr>
        <w:br w:type="page"/>
      </w:r>
    </w:p>
    <w:p w:rsidR="00191433" w:rsidRDefault="00191433">
      <w:pPr>
        <w:widowControl/>
        <w:autoSpaceDE/>
        <w:autoSpaceDN/>
        <w:adjustRightInd/>
        <w:spacing w:line="276" w:lineRule="auto"/>
        <w:rPr>
          <w:b/>
          <w:bCs/>
        </w:rPr>
      </w:pPr>
    </w:p>
    <w:p w:rsidR="00191433" w:rsidRDefault="00191433">
      <w:pPr>
        <w:jc w:val="center"/>
        <w:rPr>
          <w:b/>
          <w:bCs/>
        </w:rPr>
      </w:pPr>
      <w:r>
        <w:rPr>
          <w:b/>
          <w:bCs/>
        </w:rPr>
        <w:t>ANEXO III</w:t>
      </w:r>
    </w:p>
    <w:p w:rsidR="00191433" w:rsidRDefault="00191433">
      <w:pPr>
        <w:jc w:val="center"/>
        <w:rPr>
          <w:b/>
          <w:bCs/>
        </w:rPr>
      </w:pPr>
    </w:p>
    <w:tbl>
      <w:tblPr>
        <w:tblW w:w="12780" w:type="dxa"/>
        <w:tblInd w:w="-68" w:type="dxa"/>
        <w:tblCellMar>
          <w:left w:w="70" w:type="dxa"/>
          <w:right w:w="70" w:type="dxa"/>
        </w:tblCellMar>
        <w:tblLook w:val="0000"/>
      </w:tblPr>
      <w:tblGrid>
        <w:gridCol w:w="341"/>
        <w:gridCol w:w="1199"/>
        <w:gridCol w:w="1480"/>
        <w:gridCol w:w="4360"/>
        <w:gridCol w:w="980"/>
        <w:gridCol w:w="880"/>
        <w:gridCol w:w="880"/>
        <w:gridCol w:w="920"/>
        <w:gridCol w:w="880"/>
        <w:gridCol w:w="860"/>
      </w:tblGrid>
      <w:tr w:rsidR="00191433">
        <w:trPr>
          <w:trHeight w:val="900"/>
          <w:tblHeader/>
        </w:trPr>
        <w:tc>
          <w:tcPr>
            <w:tcW w:w="320" w:type="dxa"/>
            <w:tcBorders>
              <w:top w:val="single" w:sz="4" w:space="0" w:color="auto"/>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ID</w:t>
            </w:r>
          </w:p>
        </w:tc>
        <w:tc>
          <w:tcPr>
            <w:tcW w:w="120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NALADISA 96</w:t>
            </w:r>
          </w:p>
        </w:tc>
        <w:tc>
          <w:tcPr>
            <w:tcW w:w="148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Comprobación de Códigos con Argentina</w:t>
            </w:r>
          </w:p>
        </w:tc>
        <w:tc>
          <w:tcPr>
            <w:tcW w:w="438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Descripción</w:t>
            </w:r>
          </w:p>
        </w:tc>
        <w:tc>
          <w:tcPr>
            <w:tcW w:w="98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01.01.13</w:t>
            </w:r>
            <w:r>
              <w:rPr>
                <w:b/>
                <w:bCs/>
                <w:color w:val="000000"/>
                <w:sz w:val="18"/>
                <w:szCs w:val="18"/>
                <w:lang w:val="es-UY" w:eastAsia="es-UY"/>
              </w:rPr>
              <w:br/>
              <w:t>%</w:t>
            </w:r>
          </w:p>
        </w:tc>
        <w:tc>
          <w:tcPr>
            <w:tcW w:w="88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01.01.14</w:t>
            </w:r>
            <w:r>
              <w:rPr>
                <w:b/>
                <w:bCs/>
                <w:color w:val="000000"/>
                <w:sz w:val="18"/>
                <w:szCs w:val="18"/>
                <w:lang w:val="es-UY" w:eastAsia="es-UY"/>
              </w:rPr>
              <w:br/>
              <w:t>%</w:t>
            </w:r>
          </w:p>
        </w:tc>
        <w:tc>
          <w:tcPr>
            <w:tcW w:w="88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01.01.15</w:t>
            </w:r>
            <w:r>
              <w:rPr>
                <w:b/>
                <w:bCs/>
                <w:color w:val="000000"/>
                <w:sz w:val="18"/>
                <w:szCs w:val="18"/>
                <w:lang w:val="es-UY" w:eastAsia="es-UY"/>
              </w:rPr>
              <w:br/>
              <w:t>%</w:t>
            </w:r>
          </w:p>
        </w:tc>
        <w:tc>
          <w:tcPr>
            <w:tcW w:w="92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01.01.16</w:t>
            </w:r>
            <w:r>
              <w:rPr>
                <w:b/>
                <w:bCs/>
                <w:color w:val="000000"/>
                <w:sz w:val="18"/>
                <w:szCs w:val="18"/>
                <w:lang w:val="es-UY" w:eastAsia="es-UY"/>
              </w:rPr>
              <w:br/>
              <w:t>%</w:t>
            </w:r>
          </w:p>
        </w:tc>
        <w:tc>
          <w:tcPr>
            <w:tcW w:w="88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01.01.17</w:t>
            </w:r>
            <w:r>
              <w:rPr>
                <w:b/>
                <w:bCs/>
                <w:color w:val="000000"/>
                <w:sz w:val="18"/>
                <w:szCs w:val="18"/>
                <w:lang w:val="es-UY" w:eastAsia="es-UY"/>
              </w:rPr>
              <w:br/>
              <w:t>%</w:t>
            </w:r>
          </w:p>
        </w:tc>
        <w:tc>
          <w:tcPr>
            <w:tcW w:w="86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01.01.18</w:t>
            </w:r>
            <w:r>
              <w:rPr>
                <w:b/>
                <w:bCs/>
                <w:color w:val="000000"/>
                <w:sz w:val="18"/>
                <w:szCs w:val="18"/>
                <w:lang w:val="es-UY" w:eastAsia="es-UY"/>
              </w:rPr>
              <w:br/>
              <w:t>%</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04061010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04061010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Requesón</w:t>
            </w:r>
          </w:p>
        </w:tc>
        <w:tc>
          <w:tcPr>
            <w:tcW w:w="9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85</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92</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25201000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25201000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Yeso natural; anhidrita</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28070020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28070020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Oleum (ácido sulfúrico fumante)</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4</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29121100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29121100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Metanal (formaldehído)</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5</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68010000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68010000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Adoquines,  encintados y losas para pavimentos,  de piedra natural (excepto la pizarra)</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68022200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68022200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piedras calizas,  y sus manufacturas simplemente talladas o aserradas,  con superficie plana o lisa</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68101100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68101100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Bloques y ladrillos,  de cemento,  hormigón de piedra o artificial,  para la construcción</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68101900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68101900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Tejas,  baldosas,  losas,  y artículos similares,  para la construcción,  excepto los bloques y ladrillos para la construcción</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68109100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68109100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Elementos prefabricados para la construcción o la ingeniería,  de cemento,  hormigón o de piedra artificial</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68109900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68109900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manufacturas de cemento,  hormigón o piedra artificial,  incluso armadas</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69041000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69041000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Ladrillos de construcción,  de cerámica</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69051000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69051000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Tejas de cerámica</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76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69059000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69059000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Elementos de chimenea,  conductos de humo,  ornamentos arquitectónicos y otros productos cerámicos de construcción,  excepto las tejas</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69079000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69079000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Demás baldosas y losas de cerámica,  para pavimentación o revestimiento,  sin barnizar,  ni esmaltar,  y demás cubos,  dados y artículos similares de cerámica para mosaicos,  sin barnizar ni esmaltar,  incluso con soporte</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69081000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69081000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Baldosas,  cubos,  dados y artículos similares de cualquier forma en los que la superficie mayor pueda inscribirse en un cuadrado de lado inferior a 7 cm,  para pavimentación o revestimiento,  barnizadas o esmaltadas</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70010000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70010000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Vidrio en masa</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70193200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70193200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Velos,  de fibra de vidrio</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82100010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82100010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Molinillos mecánicos accionados a mano,  de 10 kg de peso máximo</w:t>
            </w:r>
          </w:p>
        </w:tc>
        <w:tc>
          <w:tcPr>
            <w:tcW w:w="9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91</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96</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275"/>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82159100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82159100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Cucharas,  tenedores,  cucharones,  espumaderas,  palas para tartas,  cuchillos de pescado o de mantequilla,  pinzas para azúcar y artículos similares,  plateados,  dorados o platinados</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83062100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83062100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Estatuillas y demás objetos de adorno,  plateados,  dorados o platinados</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320" w:type="dxa"/>
            <w:tcBorders>
              <w:top w:val="nil"/>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w:t>
            </w:r>
          </w:p>
        </w:tc>
        <w:tc>
          <w:tcPr>
            <w:tcW w:w="120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83063000</w:t>
            </w:r>
          </w:p>
        </w:tc>
        <w:tc>
          <w:tcPr>
            <w:tcW w:w="14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83063000</w:t>
            </w:r>
          </w:p>
        </w:tc>
        <w:tc>
          <w:tcPr>
            <w:tcW w:w="4380"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Marcos para fotografía,  grabados o similares; espejos,  de metales comunes</w:t>
            </w:r>
          </w:p>
        </w:tc>
        <w:tc>
          <w:tcPr>
            <w:tcW w:w="9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77</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88</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92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8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86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bl>
    <w:p w:rsidR="00191433" w:rsidRDefault="00191433">
      <w:pPr>
        <w:jc w:val="center"/>
        <w:rPr>
          <w:b/>
          <w:bCs/>
        </w:rPr>
      </w:pPr>
    </w:p>
    <w:p w:rsidR="00191433" w:rsidRDefault="00191433">
      <w:pPr>
        <w:widowControl/>
        <w:autoSpaceDE/>
        <w:autoSpaceDN/>
        <w:adjustRightInd/>
        <w:spacing w:line="276" w:lineRule="auto"/>
        <w:rPr>
          <w:b/>
          <w:bCs/>
        </w:rPr>
      </w:pPr>
      <w:r>
        <w:rPr>
          <w:b/>
          <w:bCs/>
        </w:rPr>
        <w:br w:type="page"/>
      </w:r>
    </w:p>
    <w:p w:rsidR="00191433" w:rsidRDefault="00191433">
      <w:pPr>
        <w:jc w:val="center"/>
        <w:rPr>
          <w:b/>
          <w:bCs/>
        </w:rPr>
      </w:pPr>
      <w:r>
        <w:rPr>
          <w:b/>
          <w:bCs/>
        </w:rPr>
        <w:t>ANEXO IV</w:t>
      </w:r>
    </w:p>
    <w:p w:rsidR="00191433" w:rsidRDefault="00191433">
      <w:pPr>
        <w:jc w:val="center"/>
        <w:rPr>
          <w:b/>
          <w:bCs/>
        </w:rPr>
      </w:pPr>
    </w:p>
    <w:tbl>
      <w:tblPr>
        <w:tblW w:w="13900" w:type="dxa"/>
        <w:tblInd w:w="-68" w:type="dxa"/>
        <w:tblCellMar>
          <w:left w:w="70" w:type="dxa"/>
          <w:right w:w="70" w:type="dxa"/>
        </w:tblCellMar>
        <w:tblLook w:val="0000"/>
      </w:tblPr>
      <w:tblGrid>
        <w:gridCol w:w="582"/>
        <w:gridCol w:w="1276"/>
        <w:gridCol w:w="1559"/>
        <w:gridCol w:w="4243"/>
        <w:gridCol w:w="1040"/>
        <w:gridCol w:w="1040"/>
        <w:gridCol w:w="1040"/>
        <w:gridCol w:w="1040"/>
        <w:gridCol w:w="1040"/>
        <w:gridCol w:w="1040"/>
      </w:tblGrid>
      <w:tr w:rsidR="00191433">
        <w:trPr>
          <w:trHeight w:val="1020"/>
          <w:tblHeader/>
        </w:trPr>
        <w:tc>
          <w:tcPr>
            <w:tcW w:w="582" w:type="dxa"/>
            <w:tcBorders>
              <w:top w:val="single" w:sz="4" w:space="0" w:color="auto"/>
              <w:left w:val="single" w:sz="4" w:space="0" w:color="auto"/>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ID</w:t>
            </w:r>
          </w:p>
        </w:tc>
        <w:tc>
          <w:tcPr>
            <w:tcW w:w="1276"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NALADISA 96</w:t>
            </w:r>
          </w:p>
        </w:tc>
        <w:tc>
          <w:tcPr>
            <w:tcW w:w="1559"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Comprobación de Códigos con Argentina</w:t>
            </w:r>
          </w:p>
        </w:tc>
        <w:tc>
          <w:tcPr>
            <w:tcW w:w="4243"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sz w:val="18"/>
                <w:szCs w:val="18"/>
                <w:lang w:val="es-UY" w:eastAsia="es-UY"/>
              </w:rPr>
            </w:pPr>
            <w:r>
              <w:rPr>
                <w:b/>
                <w:bCs/>
                <w:sz w:val="18"/>
                <w:szCs w:val="18"/>
                <w:lang w:val="es-UY" w:eastAsia="es-UY"/>
              </w:rPr>
              <w:t>Descripción</w:t>
            </w:r>
          </w:p>
        </w:tc>
        <w:tc>
          <w:tcPr>
            <w:tcW w:w="104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01.01.13</w:t>
            </w:r>
            <w:r>
              <w:rPr>
                <w:b/>
                <w:bCs/>
                <w:color w:val="000000"/>
                <w:sz w:val="18"/>
                <w:szCs w:val="18"/>
                <w:lang w:val="es-UY" w:eastAsia="es-UY"/>
              </w:rPr>
              <w:br/>
              <w:t>%</w:t>
            </w:r>
          </w:p>
        </w:tc>
        <w:tc>
          <w:tcPr>
            <w:tcW w:w="104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01.01.14</w:t>
            </w:r>
            <w:r>
              <w:rPr>
                <w:b/>
                <w:bCs/>
                <w:color w:val="000000"/>
                <w:sz w:val="18"/>
                <w:szCs w:val="18"/>
                <w:lang w:val="es-UY" w:eastAsia="es-UY"/>
              </w:rPr>
              <w:br/>
              <w:t>%</w:t>
            </w:r>
          </w:p>
        </w:tc>
        <w:tc>
          <w:tcPr>
            <w:tcW w:w="104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01.01.15</w:t>
            </w:r>
            <w:r>
              <w:rPr>
                <w:b/>
                <w:bCs/>
                <w:color w:val="000000"/>
                <w:sz w:val="18"/>
                <w:szCs w:val="18"/>
                <w:lang w:val="es-UY" w:eastAsia="es-UY"/>
              </w:rPr>
              <w:br/>
              <w:t>%</w:t>
            </w:r>
          </w:p>
        </w:tc>
        <w:tc>
          <w:tcPr>
            <w:tcW w:w="104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01.01.16</w:t>
            </w:r>
            <w:r>
              <w:rPr>
                <w:b/>
                <w:bCs/>
                <w:color w:val="000000"/>
                <w:sz w:val="18"/>
                <w:szCs w:val="18"/>
                <w:lang w:val="es-UY" w:eastAsia="es-UY"/>
              </w:rPr>
              <w:br/>
              <w:t>%</w:t>
            </w:r>
          </w:p>
        </w:tc>
        <w:tc>
          <w:tcPr>
            <w:tcW w:w="104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01.01.17</w:t>
            </w:r>
            <w:r>
              <w:rPr>
                <w:b/>
                <w:bCs/>
                <w:color w:val="000000"/>
                <w:sz w:val="18"/>
                <w:szCs w:val="18"/>
                <w:lang w:val="es-UY" w:eastAsia="es-UY"/>
              </w:rPr>
              <w:br/>
              <w:t>%</w:t>
            </w:r>
          </w:p>
        </w:tc>
        <w:tc>
          <w:tcPr>
            <w:tcW w:w="1040" w:type="dxa"/>
            <w:tcBorders>
              <w:top w:val="single" w:sz="4" w:space="0" w:color="auto"/>
              <w:left w:val="nil"/>
              <w:bottom w:val="single" w:sz="4" w:space="0" w:color="auto"/>
              <w:right w:val="single" w:sz="4" w:space="0" w:color="auto"/>
            </w:tcBorders>
            <w:vAlign w:val="center"/>
          </w:tcPr>
          <w:p w:rsidR="00191433" w:rsidRDefault="00191433">
            <w:pPr>
              <w:widowControl/>
              <w:autoSpaceDE/>
              <w:autoSpaceDN/>
              <w:adjustRightInd/>
              <w:jc w:val="center"/>
              <w:rPr>
                <w:b/>
                <w:bCs/>
                <w:color w:val="000000"/>
                <w:sz w:val="18"/>
                <w:szCs w:val="18"/>
                <w:lang w:val="es-UY" w:eastAsia="es-UY"/>
              </w:rPr>
            </w:pPr>
            <w:r>
              <w:rPr>
                <w:b/>
                <w:bCs/>
                <w:color w:val="000000"/>
                <w:sz w:val="18"/>
                <w:szCs w:val="18"/>
                <w:lang w:val="es-UY" w:eastAsia="es-UY"/>
              </w:rPr>
              <w:t>A partir del 01.01.18</w:t>
            </w:r>
            <w:r>
              <w:rPr>
                <w:b/>
                <w:bCs/>
                <w:color w:val="000000"/>
                <w:sz w:val="18"/>
                <w:szCs w:val="18"/>
                <w:lang w:val="es-UY" w:eastAsia="es-UY"/>
              </w:rPr>
              <w:br/>
              <w:t>%</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27075010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27075010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Nafta disolvente</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28070010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28070010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Ácido Sulfúrico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3</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28141000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28141000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Amoníaco anhídro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4</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28332100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28332100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Sulfato de magnesio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5</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28332600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28332600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Sulfato de cinc</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96"/>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6</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28352500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28352500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pt-BR" w:eastAsia="es-UY"/>
              </w:rPr>
            </w:pPr>
            <w:r>
              <w:rPr>
                <w:sz w:val="18"/>
                <w:szCs w:val="18"/>
                <w:lang w:val="pt-BR" w:eastAsia="es-UY"/>
              </w:rPr>
              <w:t>Hidrogenoortofosfato de calcio ("fosfato dicálcico")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839"/>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7</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28352900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28352900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 FOSFINATOS (HIPOFOSFITOS), FOSFONATOS (FOSFITOS) Y FOSFATOS; POLIFOSFATOS, AUNQUE NO SEAN DE  CONSTITUCION QUIMICA DEFINIDA</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8</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29021100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29021100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Ciclohexano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9</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29023000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29023000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 xml:space="preserve">TOLUENO  </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29024100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29024100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 xml:space="preserve">ORTOXILENO  </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11</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29025000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29025000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ESTIRENO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12</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29051100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29051100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METANOL (ALCOHOL METÍLICO)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13</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29051210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29051210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 xml:space="preserve">ALCOHOL PROPILICO   </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14</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29053900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29053900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Butilenglicol (Butanodiol)</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15</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29094919</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29094919</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COLAS DE GLICOLES (CEG)</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16</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29152100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29152100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Acido Acetico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17</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29163122</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29163122</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 Acido benzoico, sus sales y sus ésteres:</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18</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29209011</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29209011</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De dimetilo y trimetilo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19</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29242990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29242990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Metalaxyl (ISO)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20</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31021000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31021000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Urea, incluso en disolución acuosa</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394"/>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21</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31029010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31029010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Los demás, incluidas las mezclas no comprendidas en las subpartidas precedentes. Nitrato de calcio y mezclas de nitrato de calcio con magnesio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22</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31031000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31031000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Superfosfatos</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351"/>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23</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31052000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31052000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Abonos minerales o químicos con los tres elementos fertilizantes: nitrógeno, fósforo y potasio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24</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31054000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31054000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Dihidrogenoortofosfato de amonio (fosfato monoamónico), incluso mezclado con el hidrogenoortofosfato de diamonio (fosfato amónico)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25</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39011000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39011000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Polietileno de densidad inferior a 0,94</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510"/>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26</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39012000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39012000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Polietileno de densidad superior o igual a 0,94</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255"/>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27</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39021000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39021000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Polipropileno</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r w:rsidR="00191433">
        <w:trPr>
          <w:trHeight w:val="1020"/>
        </w:trPr>
        <w:tc>
          <w:tcPr>
            <w:tcW w:w="582" w:type="dxa"/>
            <w:tcBorders>
              <w:top w:val="nil"/>
              <w:left w:val="single" w:sz="4" w:space="0" w:color="auto"/>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28</w:t>
            </w:r>
          </w:p>
        </w:tc>
        <w:tc>
          <w:tcPr>
            <w:tcW w:w="1276"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39041020</w:t>
            </w:r>
          </w:p>
        </w:tc>
        <w:tc>
          <w:tcPr>
            <w:tcW w:w="1559" w:type="dxa"/>
            <w:tcBorders>
              <w:top w:val="nil"/>
              <w:left w:val="nil"/>
              <w:bottom w:val="single" w:sz="4" w:space="0" w:color="auto"/>
              <w:right w:val="single" w:sz="4" w:space="0" w:color="auto"/>
            </w:tcBorders>
            <w:vAlign w:val="center"/>
          </w:tcPr>
          <w:p w:rsidR="00191433" w:rsidRDefault="00191433">
            <w:pPr>
              <w:widowControl/>
              <w:autoSpaceDE/>
              <w:autoSpaceDN/>
              <w:adjustRightInd/>
              <w:jc w:val="center"/>
              <w:rPr>
                <w:sz w:val="18"/>
                <w:szCs w:val="18"/>
                <w:lang w:val="es-UY" w:eastAsia="es-UY"/>
              </w:rPr>
            </w:pPr>
            <w:r>
              <w:rPr>
                <w:sz w:val="18"/>
                <w:szCs w:val="18"/>
                <w:lang w:val="es-UY" w:eastAsia="es-UY"/>
              </w:rPr>
              <w:t>39041020</w:t>
            </w:r>
          </w:p>
        </w:tc>
        <w:tc>
          <w:tcPr>
            <w:tcW w:w="4243" w:type="dxa"/>
            <w:tcBorders>
              <w:top w:val="nil"/>
              <w:left w:val="nil"/>
              <w:bottom w:val="single" w:sz="4" w:space="0" w:color="auto"/>
              <w:right w:val="single" w:sz="4" w:space="0" w:color="auto"/>
            </w:tcBorders>
            <w:vAlign w:val="center"/>
          </w:tcPr>
          <w:p w:rsidR="00191433" w:rsidRDefault="00191433">
            <w:pPr>
              <w:widowControl/>
              <w:autoSpaceDE/>
              <w:autoSpaceDN/>
              <w:adjustRightInd/>
              <w:jc w:val="both"/>
              <w:rPr>
                <w:sz w:val="18"/>
                <w:szCs w:val="18"/>
                <w:lang w:val="es-UY" w:eastAsia="es-UY"/>
              </w:rPr>
            </w:pPr>
            <w:r>
              <w:rPr>
                <w:sz w:val="18"/>
                <w:szCs w:val="18"/>
                <w:lang w:val="es-UY" w:eastAsia="es-UY"/>
              </w:rPr>
              <w:t>Polímeros de cloruro de vinilo o de otras olefinas halogenadas en formas primarias. Obtenido por polimerización en suspensión</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c>
          <w:tcPr>
            <w:tcW w:w="1040" w:type="dxa"/>
            <w:tcBorders>
              <w:top w:val="nil"/>
              <w:left w:val="nil"/>
              <w:bottom w:val="single" w:sz="4" w:space="0" w:color="auto"/>
              <w:right w:val="single" w:sz="4" w:space="0" w:color="auto"/>
            </w:tcBorders>
            <w:noWrap/>
            <w:vAlign w:val="center"/>
          </w:tcPr>
          <w:p w:rsidR="00191433" w:rsidRDefault="00191433">
            <w:pPr>
              <w:widowControl/>
              <w:autoSpaceDE/>
              <w:autoSpaceDN/>
              <w:adjustRightInd/>
              <w:jc w:val="center"/>
              <w:rPr>
                <w:sz w:val="18"/>
                <w:szCs w:val="18"/>
                <w:lang w:val="es-UY" w:eastAsia="es-UY"/>
              </w:rPr>
            </w:pPr>
            <w:r>
              <w:rPr>
                <w:sz w:val="18"/>
                <w:szCs w:val="18"/>
                <w:lang w:val="es-UY" w:eastAsia="es-UY"/>
              </w:rPr>
              <w:t>100</w:t>
            </w:r>
          </w:p>
        </w:tc>
      </w:tr>
    </w:tbl>
    <w:p w:rsidR="00191433" w:rsidRDefault="00191433">
      <w:pPr>
        <w:jc w:val="center"/>
        <w:rPr>
          <w:b/>
          <w:bCs/>
          <w:sz w:val="18"/>
          <w:szCs w:val="18"/>
        </w:rPr>
      </w:pPr>
    </w:p>
    <w:p w:rsidR="00191433" w:rsidRDefault="00191433">
      <w:pPr>
        <w:jc w:val="center"/>
        <w:rPr>
          <w:b/>
          <w:bCs/>
          <w:sz w:val="18"/>
          <w:szCs w:val="18"/>
        </w:rPr>
      </w:pPr>
    </w:p>
    <w:p w:rsidR="00191433" w:rsidRDefault="00191433">
      <w:pPr>
        <w:jc w:val="center"/>
        <w:rPr>
          <w:b/>
          <w:bCs/>
          <w:sz w:val="18"/>
          <w:szCs w:val="18"/>
        </w:rPr>
      </w:pPr>
    </w:p>
    <w:p w:rsidR="00191433" w:rsidRDefault="00191433">
      <w:pPr>
        <w:jc w:val="center"/>
        <w:rPr>
          <w:b/>
          <w:bCs/>
          <w:sz w:val="18"/>
          <w:szCs w:val="18"/>
        </w:rPr>
      </w:pPr>
    </w:p>
    <w:p w:rsidR="00191433" w:rsidRDefault="00191433">
      <w:pPr>
        <w:jc w:val="center"/>
        <w:rPr>
          <w:sz w:val="18"/>
          <w:szCs w:val="18"/>
        </w:rPr>
      </w:pPr>
      <w:r>
        <w:rPr>
          <w:sz w:val="18"/>
          <w:szCs w:val="18"/>
        </w:rPr>
        <w:t>_____________</w:t>
      </w:r>
    </w:p>
    <w:sectPr w:rsidR="00191433" w:rsidSect="00191433">
      <w:pgSz w:w="15840" w:h="12240" w:orient="landscape"/>
      <w:pgMar w:top="1135" w:right="1440"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33" w:rsidRDefault="00191433">
      <w:r>
        <w:separator/>
      </w:r>
    </w:p>
  </w:endnote>
  <w:endnote w:type="continuationSeparator" w:id="0">
    <w:p w:rsidR="00191433" w:rsidRDefault="00191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33" w:rsidRDefault="00191433">
    <w:pPr>
      <w:pStyle w:val="Footer"/>
      <w:jc w:val="center"/>
    </w:pPr>
    <w:fldSimple w:instr="PAGE   \* MERGEFORMAT">
      <w:r>
        <w:rPr>
          <w:noProof/>
          <w:lang w:val="es-ES"/>
        </w:rPr>
        <w:t>2</w:t>
      </w:r>
    </w:fldSimple>
  </w:p>
  <w:p w:rsidR="00191433" w:rsidRDefault="001914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33" w:rsidRDefault="00191433">
      <w:r>
        <w:separator/>
      </w:r>
    </w:p>
  </w:footnote>
  <w:footnote w:type="continuationSeparator" w:id="0">
    <w:p w:rsidR="00191433" w:rsidRDefault="00191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A5D56"/>
    <w:multiLevelType w:val="hybridMultilevel"/>
    <w:tmpl w:val="F606032E"/>
    <w:lvl w:ilvl="0" w:tplc="74FC6686">
      <w:start w:val="1"/>
      <w:numFmt w:val="lowerLetter"/>
      <w:lvlText w:val="%1."/>
      <w:lvlJc w:val="left"/>
      <w:pPr>
        <w:tabs>
          <w:tab w:val="num" w:pos="340"/>
        </w:tabs>
        <w:ind w:left="340" w:hanging="34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433"/>
    <w:rsid w:val="001914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val="es-ES_tradnl" w:eastAsia="es-ES_tradn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Arial" w:eastAsia="Times New Roman" w:hAnsi="Arial" w:cs="Arial"/>
      <w:sz w:val="20"/>
      <w:szCs w:val="20"/>
      <w:lang w:val="es-ES_tradnl" w:eastAsia="es-ES_tradnl"/>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Arial" w:eastAsia="Times New Roman" w:hAnsi="Arial" w:cs="Arial"/>
      <w:sz w:val="20"/>
      <w:szCs w:val="20"/>
      <w:lang w:val="es-ES_tradnl" w:eastAsia="es-ES_tradnl"/>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s-ES_tradnl" w:eastAsia="es-ES_tradnl"/>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xl63">
    <w:name w:val="xl63"/>
    <w:basedOn w:val="Normal"/>
    <w:uiPriority w:val="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s-UY" w:eastAsia="es-UY"/>
    </w:rPr>
  </w:style>
  <w:style w:type="paragraph" w:customStyle="1" w:styleId="xl64">
    <w:name w:val="xl64"/>
    <w:basedOn w:val="Normal"/>
    <w:uiPriority w:val="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lang w:val="es-UY" w:eastAsia="es-UY"/>
    </w:rPr>
  </w:style>
  <w:style w:type="paragraph" w:customStyle="1" w:styleId="xl65">
    <w:name w:val="xl65"/>
    <w:basedOn w:val="Normal"/>
    <w:uiPriority w:val="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lang w:val="es-UY" w:eastAsia="es-UY"/>
    </w:rPr>
  </w:style>
  <w:style w:type="paragraph" w:customStyle="1" w:styleId="xl66">
    <w:name w:val="xl66"/>
    <w:basedOn w:val="Normal"/>
    <w:uiPriority w:val="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lang w:val="es-UY" w:eastAsia="es-UY"/>
    </w:rPr>
  </w:style>
  <w:style w:type="paragraph" w:customStyle="1" w:styleId="xl67">
    <w:name w:val="xl67"/>
    <w:basedOn w:val="Normal"/>
    <w:uiPriority w:val="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16"/>
      <w:szCs w:val="16"/>
      <w:lang w:val="es-UY" w:eastAsia="es-UY"/>
    </w:rPr>
  </w:style>
  <w:style w:type="paragraph" w:customStyle="1" w:styleId="xl68">
    <w:name w:val="xl68"/>
    <w:basedOn w:val="Normal"/>
    <w:uiPriority w:val="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lang w:val="es-UY" w:eastAsia="es-UY"/>
    </w:rPr>
  </w:style>
  <w:style w:type="paragraph" w:customStyle="1" w:styleId="xl69">
    <w:name w:val="xl69"/>
    <w:basedOn w:val="Normal"/>
    <w:uiPriority w:val="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s-UY" w:eastAsia="es-U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49</Pages>
  <Words>11447</Words>
  <Characters>-32766</Characters>
  <Application>Microsoft Office Outlook</Application>
  <DocSecurity>0</DocSecurity>
  <Lines>0</Lines>
  <Paragraphs>0</Paragraphs>
  <ScaleCrop>false</ScaleCrop>
  <Company>ADIMRA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ALCANCE PARCIAL DE COMPLEMENTACIÓN ECONÓMICA N° 68</dc:title>
  <dc:subject/>
  <dc:creator>Karina Etchebarne</dc:creator>
  <cp:keywords/>
  <dc:description/>
  <cp:lastModifiedBy>Fernanda</cp:lastModifiedBy>
  <cp:revision>2</cp:revision>
  <cp:lastPrinted>2012-12-27T12:47:00Z</cp:lastPrinted>
  <dcterms:created xsi:type="dcterms:W3CDTF">2013-01-07T16:17:00Z</dcterms:created>
  <dcterms:modified xsi:type="dcterms:W3CDTF">2013-01-07T16:18:00Z</dcterms:modified>
</cp:coreProperties>
</file>