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29C2" w:rsidRPr="000B29C2" w:rsidRDefault="000B29C2" w:rsidP="000B29C2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0B29C2">
        <w:rPr>
          <w:b/>
          <w:bCs/>
          <w:color w:val="000000"/>
          <w:sz w:val="28"/>
          <w:szCs w:val="28"/>
          <w:u w:val="single"/>
        </w:rPr>
        <w:t xml:space="preserve">Ejemplo práctico DDJJ punto 2.1 </w:t>
      </w:r>
    </w:p>
    <w:p w:rsidR="000B29C2" w:rsidRDefault="000B29C2" w:rsidP="000B29C2">
      <w:pPr>
        <w:jc w:val="both"/>
        <w:rPr>
          <w:color w:val="000000"/>
          <w:sz w:val="28"/>
          <w:szCs w:val="28"/>
        </w:rPr>
      </w:pPr>
    </w:p>
    <w:p w:rsidR="000B29C2" w:rsidRDefault="000B29C2" w:rsidP="000B29C2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El cliente que oficializa una carga podría optar por una de las siguientes opciones: </w:t>
      </w:r>
    </w:p>
    <w:p w:rsidR="000B29C2" w:rsidRDefault="000B29C2" w:rsidP="000B29C2">
      <w:pPr>
        <w:pStyle w:val="Textosinformato"/>
        <w:jc w:val="both"/>
        <w:rPr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0B29C2" w:rsidRDefault="000B29C2" w:rsidP="000B29C2">
      <w:pPr>
        <w:pStyle w:val="Textosinformato"/>
        <w:jc w:val="both"/>
        <w:rPr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1) abonar el monto completo de la nueva importación por el punto 2.2. o 2.3  o </w:t>
      </w:r>
    </w:p>
    <w:p w:rsidR="000B29C2" w:rsidRDefault="000B29C2" w:rsidP="000B29C2">
      <w:pPr>
        <w:pStyle w:val="Textosinformato"/>
        <w:jc w:val="both"/>
        <w:rPr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0B29C2" w:rsidRDefault="000B29C2" w:rsidP="000B29C2">
      <w:pPr>
        <w:pStyle w:val="Textosinformato"/>
        <w:jc w:val="both"/>
        <w:rPr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2) utilizar parcial o totalmente la nueva importación a los efectos de poder acceder para pagar otras operaciones en el marco del punto 2.1. y utilizar los puntos 2.2. y 2.3. exclusivamente por el monto que represente un excedente respecto al valor de los pagos en el año.</w:t>
      </w:r>
    </w:p>
    <w:p w:rsidR="000B29C2" w:rsidRDefault="000B29C2" w:rsidP="000B29C2">
      <w:pPr>
        <w:pStyle w:val="Textosinformato"/>
        <w:jc w:val="both"/>
        <w:rPr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0B29C2" w:rsidRDefault="000B29C2" w:rsidP="000B29C2">
      <w:pPr>
        <w:pStyle w:val="Textosinformato"/>
        <w:jc w:val="both"/>
        <w:rPr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Por ejemplo, si un importador tenía un déficit de US$ 1 millón considerando  las oficializaciones del año 2020 menos los pagos realizados en el 2020 y realiza una nueva oficialización de una importación que encuadra a los efectos del pago  en los punto 2.2 o 2.3 por US$ 1,5 millones, el mismo podrá acceder al mercado para:</w:t>
      </w:r>
    </w:p>
    <w:p w:rsidR="000B29C2" w:rsidRDefault="000B29C2" w:rsidP="000B29C2">
      <w:pPr>
        <w:pStyle w:val="Textosinformato"/>
        <w:jc w:val="both"/>
        <w:rPr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0B29C2" w:rsidRDefault="000B29C2" w:rsidP="000B29C2">
      <w:pPr>
        <w:pStyle w:val="Textosinformato"/>
        <w:numPr>
          <w:ilvl w:val="0"/>
          <w:numId w:val="1"/>
        </w:numPr>
        <w:jc w:val="both"/>
        <w:rPr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Pagar US$ 1,5 millones por la nueva operación en el marco del punto 2.2 o 2.3. o </w:t>
      </w:r>
    </w:p>
    <w:p w:rsidR="000B29C2" w:rsidRDefault="000B29C2" w:rsidP="000B29C2">
      <w:pPr>
        <w:pStyle w:val="Textosinformato"/>
        <w:jc w:val="both"/>
        <w:rPr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0B29C2" w:rsidRDefault="000B29C2" w:rsidP="000B29C2">
      <w:pPr>
        <w:pStyle w:val="Textosinformato"/>
        <w:numPr>
          <w:ilvl w:val="0"/>
          <w:numId w:val="1"/>
        </w:numPr>
        <w:jc w:val="both"/>
        <w:rPr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Pagar US$ 500 mil por otras operaciones en el marco del punto 2.1 (lo que implica la utilización del monto completo de la nueva importación a los efectos del punto 2.1. o sea inutilizó 1 millón para equilibrar su balanza y U$S 500 mil de excedente lo usó para abonar importaciones al amparo del punto 2.1) o </w:t>
      </w:r>
    </w:p>
    <w:p w:rsidR="000B29C2" w:rsidRDefault="000B29C2" w:rsidP="000B29C2">
      <w:pPr>
        <w:pStyle w:val="Textosinformato"/>
        <w:jc w:val="both"/>
        <w:rPr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0B29C2" w:rsidRDefault="000B29C2" w:rsidP="000B29C2">
      <w:pPr>
        <w:pStyle w:val="Textosinformato"/>
        <w:numPr>
          <w:ilvl w:val="0"/>
          <w:numId w:val="1"/>
        </w:numPr>
        <w:jc w:val="both"/>
        <w:rPr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Pagar US$ 100 mil  por otras operaciones en el marco del punto 2.1 (lo que implica la utilización de US$ 1,1 millones de la nueva importación a los efectos del punto 2.1. o sea inutilizó U$$1 millón para equilibrar la balanza de oficializaciones menos pagos del 2020 y se generó un excedente de U$S 100 mil para pagar deuda de importación por el punto 2.1.) y realizar pagos por la nueva operación en el marco de los puntos 2.2 o 2.3 por el remanente de US$ 400 mil  (que constituye el excedente sobre el valor de los pagos realizados).</w:t>
      </w:r>
    </w:p>
    <w:p w:rsidR="000B29C2" w:rsidRDefault="000B29C2" w:rsidP="000B29C2">
      <w:pPr>
        <w:jc w:val="both"/>
        <w:rPr>
          <w:color w:val="000000"/>
        </w:rPr>
      </w:pPr>
      <w:r>
        <w:rPr>
          <w:color w:val="000000"/>
        </w:rPr>
        <w:t> </w:t>
      </w:r>
    </w:p>
    <w:p w:rsidR="00336C7C" w:rsidRDefault="00336C7C"/>
    <w:sectPr w:rsidR="00336C7C" w:rsidSect="00DA51C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7B04"/>
    <w:multiLevelType w:val="hybridMultilevel"/>
    <w:tmpl w:val="6DBAD8A6"/>
    <w:lvl w:ilvl="0" w:tplc="92CAFC52">
      <w:start w:val="1"/>
      <w:numFmt w:val="lowerLetter"/>
      <w:lvlText w:val="%1)"/>
      <w:lvlJc w:val="left"/>
      <w:pPr>
        <w:ind w:left="1068" w:hanging="360"/>
      </w:pPr>
      <w:rPr>
        <w:color w:val="1F497D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C2"/>
    <w:rsid w:val="000B29C2"/>
    <w:rsid w:val="00336C7C"/>
    <w:rsid w:val="00DA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47476E"/>
  <w15:chartTrackingRefBased/>
  <w15:docId w15:val="{3E70B0E0-42BA-4B4B-AAE1-CFDE4C79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9C2"/>
    <w:rPr>
      <w:rFonts w:ascii="Calibri" w:hAnsi="Calibri" w:cs="Calibri"/>
      <w:sz w:val="22"/>
      <w:szCs w:val="2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0B29C2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B29C2"/>
    <w:rPr>
      <w:rFonts w:ascii="Consolas" w:hAnsi="Consolas" w:cs="Consolas"/>
      <w:sz w:val="21"/>
      <w:szCs w:val="21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FERNANDO SEBASTIAN</dc:creator>
  <cp:keywords/>
  <dc:description/>
  <cp:lastModifiedBy>GUTIERREZ FERNANDO SEBASTIAN</cp:lastModifiedBy>
  <cp:revision>1</cp:revision>
  <dcterms:created xsi:type="dcterms:W3CDTF">2020-07-12T18:07:00Z</dcterms:created>
  <dcterms:modified xsi:type="dcterms:W3CDTF">2020-07-12T18:10:00Z</dcterms:modified>
</cp:coreProperties>
</file>