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EAE" w:rsidRPr="00DA0EAE" w:rsidRDefault="00DA0EAE" w:rsidP="00F831BD">
      <w:pPr>
        <w:jc w:val="center"/>
        <w:rPr>
          <w:rStyle w:val="Textoennegrita"/>
          <w:rFonts w:ascii="Arial" w:hAnsi="Arial" w:cs="Arial"/>
          <w:color w:val="FF0000"/>
          <w:sz w:val="36"/>
          <w:szCs w:val="27"/>
        </w:rPr>
      </w:pPr>
      <w:r w:rsidRPr="00DA0EAE">
        <w:rPr>
          <w:rStyle w:val="Textoennegrita"/>
          <w:rFonts w:ascii="Arial" w:hAnsi="Arial" w:cs="Arial"/>
          <w:color w:val="FF0000"/>
          <w:sz w:val="36"/>
          <w:szCs w:val="27"/>
        </w:rPr>
        <w:t>INFORMACION ADICIONAL</w:t>
      </w:r>
    </w:p>
    <w:p w:rsidR="00F831BD" w:rsidRDefault="00F831BD" w:rsidP="00F831BD">
      <w:pPr>
        <w:jc w:val="center"/>
        <w:rPr>
          <w:rStyle w:val="Textoennegrita"/>
          <w:rFonts w:ascii="Arial" w:hAnsi="Arial" w:cs="Arial"/>
          <w:color w:val="3366FF"/>
          <w:sz w:val="27"/>
          <w:szCs w:val="27"/>
        </w:rPr>
      </w:pPr>
      <w:r>
        <w:rPr>
          <w:rStyle w:val="Textoennegrita"/>
          <w:rFonts w:ascii="Arial" w:hAnsi="Arial" w:cs="Arial"/>
          <w:color w:val="3366FF"/>
          <w:sz w:val="27"/>
          <w:szCs w:val="27"/>
        </w:rPr>
        <w:t>“M</w:t>
      </w:r>
      <w:r w:rsidRPr="00C824ED">
        <w:rPr>
          <w:rStyle w:val="Textoennegrita"/>
          <w:rFonts w:ascii="Arial" w:hAnsi="Arial" w:cs="Arial"/>
          <w:color w:val="3366FF"/>
          <w:sz w:val="27"/>
          <w:szCs w:val="27"/>
        </w:rPr>
        <w:t>atrices</w:t>
      </w:r>
      <w:r>
        <w:rPr>
          <w:rStyle w:val="Textoennegrita"/>
          <w:rFonts w:ascii="Arial" w:hAnsi="Arial" w:cs="Arial"/>
          <w:color w:val="3366FF"/>
          <w:sz w:val="27"/>
          <w:szCs w:val="27"/>
        </w:rPr>
        <w:t xml:space="preserve"> para asientos y asientos” para la Industria Ferroviaria</w:t>
      </w:r>
    </w:p>
    <w:p w:rsidR="00F831BD" w:rsidRDefault="00F831BD" w:rsidP="00F831BD">
      <w:pPr>
        <w:rPr>
          <w:rFonts w:ascii="Arial" w:hAnsi="Arial" w:cs="Arial"/>
          <w:color w:val="000000"/>
          <w:sz w:val="24"/>
          <w:szCs w:val="24"/>
        </w:rPr>
      </w:pPr>
    </w:p>
    <w:p w:rsidR="00F831BD" w:rsidRDefault="00F831BD" w:rsidP="00F831BD">
      <w:pPr>
        <w:rPr>
          <w:lang w:val="es-ES"/>
        </w:rPr>
      </w:pPr>
      <w:r>
        <w:rPr>
          <w:lang w:val="es-ES"/>
        </w:rPr>
        <w:t>Para este proyecto l</w:t>
      </w:r>
      <w:r w:rsidRPr="00F831BD">
        <w:rPr>
          <w:lang w:val="es-ES"/>
        </w:rPr>
        <w:t>os responsables del Material Rodante de la SOFSE</w:t>
      </w:r>
      <w:r w:rsidR="00DA0EAE">
        <w:rPr>
          <w:lang w:val="es-ES"/>
        </w:rPr>
        <w:t>:</w:t>
      </w:r>
      <w:r>
        <w:rPr>
          <w:lang w:val="es-ES"/>
        </w:rPr>
        <w:t xml:space="preserve"> </w:t>
      </w:r>
    </w:p>
    <w:p w:rsidR="00F831BD" w:rsidRDefault="00F831BD" w:rsidP="00F831BD">
      <w:pPr>
        <w:rPr>
          <w:lang w:val="es-ES"/>
        </w:rPr>
      </w:pPr>
    </w:p>
    <w:p w:rsidR="00F831BD" w:rsidRDefault="00DA0EAE" w:rsidP="00F831BD">
      <w:pPr>
        <w:pStyle w:val="Prrafodelista"/>
        <w:numPr>
          <w:ilvl w:val="0"/>
          <w:numId w:val="1"/>
        </w:numPr>
        <w:jc w:val="both"/>
        <w:rPr>
          <w:lang w:val="es-ES"/>
        </w:rPr>
      </w:pPr>
      <w:r>
        <w:rPr>
          <w:lang w:val="es-ES"/>
        </w:rPr>
        <w:t>Solicitarán que p</w:t>
      </w:r>
      <w:r w:rsidR="00F831BD">
        <w:rPr>
          <w:lang w:val="es-ES"/>
        </w:rPr>
        <w:t>ara cada golpe de plegado de la chapa, se incluya una matriz para control interno. No todas las piezas precisan de un control, pero sí existen piezas complejas que precisan más de un calibre para control. Por lo tanto como balance general, se debe contar aproximadamente un calibre de control por cada golpe.</w:t>
      </w:r>
    </w:p>
    <w:p w:rsidR="00F831BD" w:rsidRPr="00F831BD" w:rsidRDefault="00F831BD" w:rsidP="00F831BD">
      <w:pPr>
        <w:jc w:val="both"/>
        <w:rPr>
          <w:lang w:val="es-ES"/>
        </w:rPr>
      </w:pPr>
    </w:p>
    <w:p w:rsidR="00F831BD" w:rsidRDefault="00F831BD" w:rsidP="00F831BD">
      <w:pPr>
        <w:pStyle w:val="Prrafodelista"/>
        <w:numPr>
          <w:ilvl w:val="0"/>
          <w:numId w:val="1"/>
        </w:numPr>
        <w:jc w:val="both"/>
        <w:rPr>
          <w:lang w:val="es-ES"/>
        </w:rPr>
      </w:pPr>
      <w:r>
        <w:rPr>
          <w:lang w:val="es-ES"/>
        </w:rPr>
        <w:t>Durante la cotización (cuando Compras salga a licitar el proyecto oficialmente), el oferente deberá presentar la documentación del proceso de control de calidad interno, a fin de asegurar calidad y montaje del asiento. Dicha documentación debe comprender tanto la explicación de los métodos de control, como las planillas que completaran a fin de asegurar trazabilidad en los procesos.</w:t>
      </w:r>
    </w:p>
    <w:p w:rsidR="00F831BD" w:rsidRPr="00F831BD" w:rsidRDefault="00F831BD" w:rsidP="00F831BD">
      <w:pPr>
        <w:pStyle w:val="Prrafodelista"/>
        <w:rPr>
          <w:lang w:val="es-ES"/>
        </w:rPr>
      </w:pPr>
    </w:p>
    <w:p w:rsidR="00F831BD" w:rsidRDefault="00F831BD" w:rsidP="00DA0EAE">
      <w:pPr>
        <w:pStyle w:val="Prrafodelista"/>
        <w:numPr>
          <w:ilvl w:val="0"/>
          <w:numId w:val="1"/>
        </w:numPr>
        <w:jc w:val="both"/>
        <w:rPr>
          <w:lang w:val="es-ES"/>
        </w:rPr>
      </w:pPr>
      <w:r>
        <w:rPr>
          <w:lang w:val="es-ES"/>
        </w:rPr>
        <w:t>En principio las matrices serán pagadas por la SOFSE, con lo cual pertenecerán a la misma. En cada contratación se pondrá a disposición de los posibles proveedores el uso de la matriz.</w:t>
      </w:r>
    </w:p>
    <w:p w:rsidR="00DA0EAE" w:rsidRPr="00DA0EAE" w:rsidRDefault="00DA0EAE" w:rsidP="00DA0EAE">
      <w:pPr>
        <w:pStyle w:val="Prrafodelista"/>
        <w:rPr>
          <w:lang w:val="es-ES"/>
        </w:rPr>
      </w:pPr>
    </w:p>
    <w:p w:rsidR="00DA0EAE" w:rsidRDefault="00DA0EAE" w:rsidP="00DA0EAE">
      <w:pPr>
        <w:pStyle w:val="Prrafodelista"/>
        <w:numPr>
          <w:ilvl w:val="0"/>
          <w:numId w:val="1"/>
        </w:numPr>
        <w:jc w:val="both"/>
        <w:rPr>
          <w:lang w:val="es-ES"/>
        </w:rPr>
      </w:pPr>
      <w:r>
        <w:rPr>
          <w:lang w:val="es-ES"/>
        </w:rPr>
        <w:t>En el proyecto por la fabricación de las matrices se incluirán los calibres que dispondrá el sector de control de calidad, a fin de utilizarlos en las entregas. El proveedor que vaya a fabricar las matrices y el primer lote de asientos, también deberá proporcionar por primera y única vez dichos calibres.</w:t>
      </w:r>
    </w:p>
    <w:p w:rsidR="00F831BD" w:rsidRDefault="00F831BD" w:rsidP="00F831BD">
      <w:pPr>
        <w:rPr>
          <w:lang w:val="es-ES"/>
        </w:rPr>
      </w:pPr>
    </w:p>
    <w:p w:rsidR="00DA0EAE" w:rsidRDefault="00DA0EAE" w:rsidP="00F831BD">
      <w:pPr>
        <w:rPr>
          <w:lang w:val="es-ES"/>
        </w:rPr>
      </w:pPr>
      <w:r>
        <w:rPr>
          <w:lang w:val="es-ES"/>
        </w:rPr>
        <w:t>En relación a los posibles escenarios de compra existen dos alternativas:</w:t>
      </w:r>
    </w:p>
    <w:p w:rsidR="00DA0EAE" w:rsidRDefault="00DA0EAE" w:rsidP="00F831BD">
      <w:pPr>
        <w:rPr>
          <w:lang w:val="es-ES"/>
        </w:rPr>
      </w:pPr>
    </w:p>
    <w:p w:rsidR="00DA0EAE" w:rsidRDefault="00DA0EAE" w:rsidP="00DA0EAE">
      <w:pPr>
        <w:pStyle w:val="Prrafodelista"/>
        <w:numPr>
          <w:ilvl w:val="0"/>
          <w:numId w:val="3"/>
        </w:numPr>
        <w:rPr>
          <w:lang w:val="es-ES"/>
        </w:rPr>
      </w:pPr>
      <w:r>
        <w:rPr>
          <w:lang w:val="es-ES"/>
        </w:rPr>
        <w:t xml:space="preserve">Que </w:t>
      </w:r>
      <w:r w:rsidR="00F831BD" w:rsidRPr="00DA0EAE">
        <w:rPr>
          <w:lang w:val="es-ES"/>
        </w:rPr>
        <w:t xml:space="preserve">SOFSE licite la cantidad total necesaria para migrar el asiento </w:t>
      </w:r>
      <w:r>
        <w:rPr>
          <w:lang w:val="es-ES"/>
        </w:rPr>
        <w:t>que sería</w:t>
      </w:r>
      <w:r w:rsidR="00F831BD" w:rsidRPr="00DA0EAE">
        <w:rPr>
          <w:lang w:val="es-ES"/>
        </w:rPr>
        <w:t xml:space="preserve"> el estándar a utilizar por las formaciones, proponiendo un plan de entregas parciales según se vaya renovando el interior de las formaciones. </w:t>
      </w:r>
    </w:p>
    <w:p w:rsidR="00F831BD" w:rsidRDefault="00DA0EAE" w:rsidP="00DA0EAE">
      <w:pPr>
        <w:pStyle w:val="Prrafodelista"/>
        <w:numPr>
          <w:ilvl w:val="0"/>
          <w:numId w:val="3"/>
        </w:numPr>
        <w:rPr>
          <w:lang w:val="es-ES"/>
        </w:rPr>
      </w:pPr>
      <w:r>
        <w:rPr>
          <w:lang w:val="es-ES"/>
        </w:rPr>
        <w:t>C</w:t>
      </w:r>
      <w:r w:rsidR="00F831BD" w:rsidRPr="00DA0EAE">
        <w:rPr>
          <w:lang w:val="es-ES"/>
        </w:rPr>
        <w:t>ompras sucesivas, a fin de ir avanzando de a períodos por formación.</w:t>
      </w:r>
    </w:p>
    <w:p w:rsidR="00DA0EAE" w:rsidRPr="00DA0EAE" w:rsidRDefault="00DA0EAE" w:rsidP="00DA0EAE">
      <w:pPr>
        <w:rPr>
          <w:lang w:val="es-ES"/>
        </w:rPr>
      </w:pPr>
    </w:p>
    <w:p w:rsidR="00F831BD" w:rsidRDefault="00DA0EAE" w:rsidP="00DA0EAE">
      <w:pPr>
        <w:jc w:val="both"/>
        <w:rPr>
          <w:lang w:val="es-ES"/>
        </w:rPr>
      </w:pPr>
      <w:r>
        <w:rPr>
          <w:lang w:val="es-ES"/>
        </w:rPr>
        <w:t>En cuanto a l</w:t>
      </w:r>
      <w:r w:rsidR="00F831BD">
        <w:rPr>
          <w:lang w:val="es-ES"/>
        </w:rPr>
        <w:t xml:space="preserve">a </w:t>
      </w:r>
      <w:r>
        <w:rPr>
          <w:lang w:val="es-ES"/>
        </w:rPr>
        <w:t>cantidad, la l</w:t>
      </w:r>
      <w:r w:rsidR="00F831BD">
        <w:rPr>
          <w:lang w:val="es-ES"/>
        </w:rPr>
        <w:t xml:space="preserve">ínea San Martín posee un total de 160 coches CSR </w:t>
      </w:r>
      <w:proofErr w:type="spellStart"/>
      <w:r w:rsidR="00F831BD">
        <w:rPr>
          <w:lang w:val="es-ES"/>
        </w:rPr>
        <w:t>Puzhen</w:t>
      </w:r>
      <w:proofErr w:type="spellEnd"/>
      <w:r w:rsidR="00F831BD">
        <w:rPr>
          <w:lang w:val="es-ES"/>
        </w:rPr>
        <w:t xml:space="preserve">. </w:t>
      </w:r>
      <w:r>
        <w:rPr>
          <w:lang w:val="es-ES"/>
        </w:rPr>
        <w:t>S</w:t>
      </w:r>
      <w:r w:rsidR="00F831BD">
        <w:rPr>
          <w:lang w:val="es-ES"/>
        </w:rPr>
        <w:t xml:space="preserve">e adjunta un plano con el esquema de la disposición propuesta. En la misma </w:t>
      </w:r>
      <w:r>
        <w:rPr>
          <w:lang w:val="es-ES"/>
        </w:rPr>
        <w:t xml:space="preserve">se </w:t>
      </w:r>
      <w:r w:rsidR="00F831BD">
        <w:rPr>
          <w:lang w:val="es-ES"/>
        </w:rPr>
        <w:t xml:space="preserve">podrá observar los dos tipos de coches que existen, el común y el furgón. Las formaciones se encuentran compuestas mayoritariamente por 7 coches, un furgón en cada extremo y en el medio los coches comunes (2 Furgones + 5 comunes). En la disposición </w:t>
      </w:r>
      <w:r>
        <w:rPr>
          <w:lang w:val="es-ES"/>
        </w:rPr>
        <w:t xml:space="preserve">se </w:t>
      </w:r>
      <w:r w:rsidR="00F831BD">
        <w:rPr>
          <w:lang w:val="es-ES"/>
        </w:rPr>
        <w:t>puede observar el total de asientos, siendo 78 asientos para los coches comunes y 42 para los furgones. Esto da un total de 474 asientos por formación.</w:t>
      </w:r>
    </w:p>
    <w:p w:rsidR="00DA0EAE" w:rsidRDefault="00DA0EAE" w:rsidP="00DA0EAE">
      <w:pPr>
        <w:jc w:val="both"/>
        <w:rPr>
          <w:lang w:val="es-ES"/>
        </w:rPr>
      </w:pPr>
    </w:p>
    <w:p w:rsidR="00DA0EAE" w:rsidRDefault="00F831BD" w:rsidP="00DA0EAE">
      <w:pPr>
        <w:jc w:val="both"/>
        <w:rPr>
          <w:lang w:val="es-ES"/>
        </w:rPr>
      </w:pPr>
      <w:r>
        <w:rPr>
          <w:lang w:val="es-ES"/>
        </w:rPr>
        <w:t xml:space="preserve">También </w:t>
      </w:r>
      <w:r w:rsidR="00DA0EAE">
        <w:rPr>
          <w:lang w:val="es-ES"/>
        </w:rPr>
        <w:t xml:space="preserve">se </w:t>
      </w:r>
      <w:r>
        <w:rPr>
          <w:lang w:val="es-ES"/>
        </w:rPr>
        <w:t>adjunta</w:t>
      </w:r>
      <w:r w:rsidR="00DA0EAE">
        <w:rPr>
          <w:lang w:val="es-ES"/>
        </w:rPr>
        <w:t>n una</w:t>
      </w:r>
      <w:r>
        <w:rPr>
          <w:lang w:val="es-ES"/>
        </w:rPr>
        <w:t xml:space="preserve"> propuesta de cómo </w:t>
      </w:r>
      <w:r w:rsidR="00DA0EAE">
        <w:rPr>
          <w:lang w:val="es-ES"/>
        </w:rPr>
        <w:t xml:space="preserve">se </w:t>
      </w:r>
      <w:r>
        <w:rPr>
          <w:lang w:val="es-ES"/>
        </w:rPr>
        <w:t>pretende anclar el asiento. El mismo tiene leve</w:t>
      </w:r>
      <w:r w:rsidR="00DA0EAE">
        <w:rPr>
          <w:lang w:val="es-ES"/>
        </w:rPr>
        <w:t>s</w:t>
      </w:r>
      <w:r>
        <w:rPr>
          <w:lang w:val="es-ES"/>
        </w:rPr>
        <w:t xml:space="preserve"> variaciones con respecto a las formaciones EMU CSR, pero lo importante es que todos sus elementos son comunes, sólo varían en cantidad. </w:t>
      </w:r>
      <w:r w:rsidR="00DA0EAE">
        <w:rPr>
          <w:lang w:val="es-ES"/>
        </w:rPr>
        <w:t>Restaría</w:t>
      </w:r>
      <w:r>
        <w:rPr>
          <w:lang w:val="es-ES"/>
        </w:rPr>
        <w:t xml:space="preserve"> verificar sí se reproduce en la realidad lo propuesto. Los valores están tomados del plano del fabricante, pero </w:t>
      </w:r>
      <w:r w:rsidR="00DA0EAE">
        <w:rPr>
          <w:lang w:val="es-ES"/>
        </w:rPr>
        <w:t>podría haber alguna diferencia.</w:t>
      </w:r>
    </w:p>
    <w:p w:rsidR="00F831BD" w:rsidRDefault="00F831BD" w:rsidP="00DA0EAE">
      <w:pPr>
        <w:jc w:val="both"/>
        <w:rPr>
          <w:lang w:val="es-ES"/>
        </w:rPr>
      </w:pPr>
      <w:r>
        <w:rPr>
          <w:lang w:val="es-ES"/>
        </w:rPr>
        <w:t xml:space="preserve"> </w:t>
      </w:r>
    </w:p>
    <w:sectPr w:rsidR="00F831BD" w:rsidSect="00D26C5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41060"/>
    <w:multiLevelType w:val="hybridMultilevel"/>
    <w:tmpl w:val="E2AC81EA"/>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nsid w:val="2BFB6960"/>
    <w:multiLevelType w:val="hybridMultilevel"/>
    <w:tmpl w:val="1D94026C"/>
    <w:lvl w:ilvl="0" w:tplc="AD8C4BC4">
      <w:numFmt w:val="bullet"/>
      <w:lvlText w:val="·"/>
      <w:lvlJc w:val="left"/>
      <w:pPr>
        <w:ind w:left="720" w:hanging="360"/>
      </w:pPr>
      <w:rPr>
        <w:rFonts w:ascii="Calibri" w:eastAsiaTheme="minorHAnsi" w:hAnsi="Calibri"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2BB73BF"/>
    <w:multiLevelType w:val="hybridMultilevel"/>
    <w:tmpl w:val="7F2671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31BD"/>
    <w:rsid w:val="003E0092"/>
    <w:rsid w:val="00D26C5E"/>
    <w:rsid w:val="00DA0EAE"/>
    <w:rsid w:val="00F831B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1BD"/>
    <w:pPr>
      <w:spacing w:after="0" w:line="240" w:lineRule="auto"/>
    </w:pPr>
    <w:rPr>
      <w:rFonts w:ascii="Calibri" w:hAnsi="Calibri"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31BD"/>
    <w:pPr>
      <w:ind w:left="720"/>
    </w:pPr>
  </w:style>
  <w:style w:type="character" w:styleId="Textoennegrita">
    <w:name w:val="Strong"/>
    <w:basedOn w:val="Fuentedeprrafopredeter"/>
    <w:uiPriority w:val="22"/>
    <w:qFormat/>
    <w:rsid w:val="00F831BD"/>
    <w:rPr>
      <w:b/>
      <w:bCs/>
    </w:rPr>
  </w:style>
</w:styles>
</file>

<file path=word/webSettings.xml><?xml version="1.0" encoding="utf-8"?>
<w:webSettings xmlns:r="http://schemas.openxmlformats.org/officeDocument/2006/relationships" xmlns:w="http://schemas.openxmlformats.org/wordprocessingml/2006/main">
  <w:divs>
    <w:div w:id="9398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413</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Artava</dc:creator>
  <cp:lastModifiedBy>Artava</cp:lastModifiedBy>
  <cp:revision>1</cp:revision>
  <dcterms:created xsi:type="dcterms:W3CDTF">2017-06-01T19:33:00Z</dcterms:created>
  <dcterms:modified xsi:type="dcterms:W3CDTF">2017-06-01T19:54:00Z</dcterms:modified>
</cp:coreProperties>
</file>